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2D3924"/>
          <w:sz w:val="60"/>
        </w:rPr>
        <w:t>Agent Accountability Checklist</w:t>
      </w:r>
    </w:p>
    <w:p>
      <w:r>
        <w:rPr>
          <w:color w:val="5E605A"/>
          <w:sz w:val="24"/>
        </w:rPr>
        <w:t>Reusable LPM Knowledge Object for agent ownership, action rights, tool access, evidence, controls, and lifecycle governance</w:t>
      </w:r>
    </w:p>
    <w:p/>
    <w:tbl>
      <w:tblPr>
        <w:tblW w:type="auto" w:w="0"/>
        <w:tblLook w:firstColumn="1" w:firstRow="1" w:lastColumn="0" w:lastRow="0" w:noHBand="0" w:noVBand="1" w:val="04A0"/>
      </w:tblPr>
      <w:tblGrid>
        <w:gridCol w:w="10656"/>
      </w:tblGrid>
      <w:tr>
        <w:tc>
          <w:tcPr>
            <w:tcW w:type="dxa" w:w="10656"/>
            <w:shd w:fill="D9E8C7"/>
          </w:tcPr>
          <w:p>
            <w:r>
              <w:rPr>
                <w:color w:val="1B1C19"/>
                <w:sz w:val="19"/>
              </w:rPr>
              <w:t>Use this Agent Accountability Checklist before any AI agent is piloted, connected to tools, allowed to retrieve enterprise knowledge, allowed to communicate, or allowed to act across systems. The checklist makes one thing explicit: an agent cannot be accountable. People are accountable for the agent, its scope, its data, its tools, its actions, its evidence, its controls, and its outcomes. This object helps companies scale AI without creating hidden automation, invisible decision rights, uncontrolled system actions, or audit gaps.</w:t>
            </w:r>
          </w:p>
        </w:tc>
      </w:tr>
    </w:tbl>
    <w:p>
      <w:pPr>
        <w:spacing w:after="60"/>
      </w:pPr>
      <w:r>
        <w:rPr>
          <w:rFonts w:ascii="Aptos" w:hAnsi="Aptos"/>
          <w:color w:val="1B1C19"/>
          <w:sz w:val="17"/>
        </w:rPr>
        <w:t>Built for three company profiles: 500+ employees, 5,000+ employees, and 10,000+ employees. Use it as a website artifact, AI agent review guide, launch readiness checklist, and future Lapemo guided skill.</w:t>
      </w:r>
    </w:p>
    <w:p>
      <w:pPr>
        <w:pStyle w:val="Heading1"/>
      </w:pPr>
      <w:r>
        <w:rPr>
          <w:rFonts w:ascii="Aptos Display" w:hAnsi="Aptos Display"/>
          <w:b/>
          <w:color w:val="2D3924"/>
        </w:rPr>
        <w:t>Metadata</w:t>
      </w:r>
    </w:p>
    <w:tbl>
      <w:tblPr>
        <w:tblStyle w:val="TableGrid"/>
        <w:tblW w:type="auto" w:w="0"/>
        <w:jc w:val="center"/>
        <w:tblLook w:firstColumn="1" w:firstRow="1" w:lastColumn="0" w:lastRow="0" w:noHBand="0" w:noVBand="1" w:val="04A0"/>
      </w:tblPr>
      <w:tblGrid>
        <w:gridCol w:w="5328"/>
        <w:gridCol w:w="5328"/>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Metadata</w:t>
            </w:r>
          </w:p>
        </w:tc>
        <w:tc>
          <w:tcPr>
            <w:tcW w:type="dxa" w:w="11"/>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Value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Object type</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LPM Knowledge Object</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Primary LPM layer</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AI Amplification</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Connected layers</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Ownership Map, Decision Architecture, Information Ecology, Platform Structure, Governance Architecture, Control Map, AI Governance Checklist</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Primary use</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Validate whether an AI agent has accountable ownership, defined scope, approved actions, tool boundaries, evidence, controls, monitoring, and lifecycle discipline.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Website use</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Downloadable checklist, AI readiness artifact, agent launch gate, governance workshop guide, JSON object for Lapemo ingestion, and future guided skill.</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Version</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1.0</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Owner</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LPM / Lapemo</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Last reviewed</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2026-06-24</w:t>
            </w:r>
          </w:p>
        </w:tc>
      </w:tr>
    </w:tbl>
    <w:p/>
    <w:p>
      <w:pPr>
        <w:pStyle w:val="Heading1"/>
      </w:pPr>
      <w:r>
        <w:rPr>
          <w:rFonts w:ascii="Aptos Display" w:hAnsi="Aptos Display"/>
          <w:b/>
          <w:color w:val="2D3924"/>
        </w:rPr>
        <w:t>Core principles</w:t>
      </w:r>
    </w:p>
    <w:tbl>
      <w:tblPr>
        <w:tblStyle w:val="TableGrid"/>
        <w:tblW w:type="auto" w:w="0"/>
        <w:jc w:val="center"/>
        <w:tblLook w:firstColumn="1" w:firstRow="1" w:lastColumn="0" w:lastRow="0" w:noHBand="0" w:noVBand="1" w:val="04A0"/>
      </w:tblPr>
      <w:tblGrid>
        <w:gridCol w:w="5328"/>
        <w:gridCol w:w="5328"/>
      </w:tblGrid>
      <w:tr>
        <w:tc>
          <w:tcPr>
            <w:tcW w:type="dxa" w:w="4"/>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Principle</w:t>
            </w:r>
          </w:p>
        </w:tc>
        <w:tc>
          <w:tcPr>
            <w:tcW w:type="dxa" w:w="11"/>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Meaning</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Agents do not own outcomes</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 named human owner remains accountable for purpose, performance, risk, value, controls, and lifecycle decisions.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scope must be narrower than capability</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The agent may only operate inside approved tasks, sources, tools, channels, and action boundaries.</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 access is authority</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Every system, API, workflow, and integration available to the agent must be treated as an operating permission, not a technical feature.</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Action rights must be explicit</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The agent may retrieve, summarize, draft, recommend, route, update, trigger, communicate, or execute only when that action is approved.</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review must match impact</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Higher-impact agents require stronger review, approvals, logs, overrides, stop paths, and escalation rules.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Logs are part of accountability</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decisions, prompts, context, retrieved sources, tool calls, handoffs, approvals, and exceptions must be replayable where risk requires it.</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lifecycle must be governed</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Agents need launch gates, review cadence, drift monitoring, access review, incident handling, retirement rules, and supersession rules.</w:t>
            </w:r>
          </w:p>
        </w:tc>
      </w:tr>
    </w:tbl>
    <w:p/>
    <w:p>
      <w:pPr>
        <w:pStyle w:val="Heading1"/>
      </w:pPr>
      <w:r>
        <w:rPr>
          <w:rFonts w:ascii="Aptos Display" w:hAnsi="Aptos Display"/>
          <w:b/>
          <w:color w:val="2D3924"/>
        </w:rPr>
        <w:t>Agent types</w:t>
      </w:r>
    </w:p>
    <w:tbl>
      <w:tblPr>
        <w:tblStyle w:val="TableGrid"/>
        <w:tblW w:type="auto" w:w="0"/>
        <w:jc w:val="center"/>
        <w:tblLook w:firstColumn="1" w:firstRow="1" w:lastColumn="0" w:lastRow="0" w:noHBand="0" w:noVBand="1" w:val="04A0"/>
      </w:tblPr>
      <w:tblGrid>
        <w:gridCol w:w="5328"/>
        <w:gridCol w:w="5328"/>
      </w:tblGrid>
      <w:tr>
        <w:tc>
          <w:tcPr>
            <w:tcW w:type="dxa" w:w="4"/>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Agent type</w:t>
            </w:r>
          </w:p>
        </w:tc>
        <w:tc>
          <w:tcPr>
            <w:tcW w:type="dxa" w:w="10"/>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Description</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Assistant agent</w:t>
            </w:r>
          </w:p>
        </w:tc>
        <w:tc>
          <w:tcPr>
            <w:tcW w:type="dxa" w:w="1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Answers questions, drafts content, summarizes information, or supports a human user without system action.</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Workflow agent</w:t>
            </w:r>
          </w:p>
        </w:tc>
        <w:tc>
          <w:tcPr>
            <w:tcW w:type="dxa" w:w="1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Coordinates tasks, routes work, prepares handoffs, checks status, or moves work across teams and systems.</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Decision-support agent</w:t>
            </w:r>
          </w:p>
        </w:tc>
        <w:tc>
          <w:tcPr>
            <w:tcW w:type="dxa" w:w="1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Recommends, scores, prioritizes, flags, classifies, or prepares options for a human decision owner.</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System-action agent</w:t>
            </w:r>
          </w:p>
        </w:tc>
        <w:tc>
          <w:tcPr>
            <w:tcW w:type="dxa" w:w="1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Updates records, triggers workflows, sends messages, opens tickets, modifies data, or invokes APIs.</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Customer or employee-facing agent</w:t>
            </w:r>
          </w:p>
        </w:tc>
        <w:tc>
          <w:tcPr>
            <w:tcW w:type="dxa" w:w="1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Interacts directly with customers, employees, vendors, candidates, or partners.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Multi-agent chain</w:t>
            </w:r>
          </w:p>
        </w:tc>
        <w:tc>
          <w:tcPr>
            <w:tcW w:type="dxa" w:w="1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Uses multiple agents, models, tools, or handoffs where accountability can become fragmented.</w:t>
            </w:r>
          </w:p>
        </w:tc>
      </w:tr>
    </w:tbl>
    <w:p/>
    <w:p>
      <w:pPr>
        <w:pStyle w:val="Heading1"/>
      </w:pPr>
      <w:r>
        <w:rPr>
          <w:rFonts w:ascii="Aptos Display" w:hAnsi="Aptos Display"/>
          <w:b/>
          <w:color w:val="2D3924"/>
        </w:rPr>
        <w:t>Required fields</w:t>
      </w:r>
    </w:p>
    <w:tbl>
      <w:tblPr>
        <w:tblStyle w:val="TableGrid"/>
        <w:tblW w:type="auto" w:w="0"/>
        <w:jc w:val="center"/>
        <w:tblLook w:firstColumn="1" w:firstRow="1" w:lastColumn="0" w:lastRow="0" w:noHBand="0" w:noVBand="1" w:val="04A0"/>
      </w:tblPr>
      <w:tblGrid>
        <w:gridCol w:w="3552"/>
        <w:gridCol w:w="3552"/>
        <w:gridCol w:w="3552"/>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Field</w:t>
            </w:r>
          </w:p>
        </w:tc>
        <w:tc>
          <w:tcPr>
            <w:tcW w:type="dxa" w:w="9"/>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Definition</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Required</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ID</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Unique identifier for the agent, agent workflow, or agent chain</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name</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Plain-language name of the agent</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type</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Assistant, workflow, decision-support, system-action, customer-facing, employee-facing, or multi-agent chain</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Business purpose</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Outcome, workflow, service, decision, control, or operating need the agent supports</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Accountable business owner</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role accountable for agent outcome, use, risk, value, and lifecycle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Technical owner</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role accountable for implementation, reliability, logs, integrations, and operational health</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Data or knowledge owner</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role accountable for approved sources, retrieval quality, sensitivity, access, freshness, and lineage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 owner</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role accountable for controls, evidence, monitoring, exceptions, and testing</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Decision owner</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forum accountable for decisions influenced by the agent</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Required when decision-support exists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tasks</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Tasks the agent is allowed to perform</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tasks</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Tasks the agent is not allowed to perform</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tools and systems</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Applications, APIs, integrations, workflows, repositories, and channels the agent may use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tools and systems</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Applications, APIs, integrations, channels, or data stores the agent may not use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Allowed actions</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Retrieve, summarize, draft, recommend, score, route, update, trigger, communicate, execute, or escalate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actions</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Approvals, commitments, external communication, data changes, control bypass, policy exceptions, regulated decisions, or irreversible actions without approval</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review rule</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Who reviews, when review is required, what evidence is reviewed, and what authority the reviewer has</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Evidence and logging rule</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What prompts, context, sources, outputs, tool calls, approvals, exceptions, and actions must be logged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Impact tier</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Low, moderate, high, critical, regulated, customer-facing, employee-impacting, financial, security, privacy, or control-impacting</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Monitoring signals</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Accuracy, drift, misuse, incidents, overrides, adoption, value, control failures, latency, access exceptions, and user feedback</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Escalation path</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Where issues go when agent output, action, access, or behavior becomes unsafe, stale, incorrect, unauthorized, or outside scope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Kill switch or pause owner</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Person or role authorized to pause, restrict, roll back, or retire the agent</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Required for moderate and above</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Lifecycle status</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Idea, design, pilot, limited release, production, scaled, restricted, paused, retired, or superseded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Review cadence</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Weekly, monthly, quarterly, release-based, incident-based, policy-change based, source-change based, model-change based, or access-change based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w:t>
            </w:r>
          </w:p>
        </w:tc>
      </w:tr>
    </w:tbl>
    <w:p/>
    <w:p>
      <w:r>
        <w:br w:type="page"/>
      </w:r>
    </w:p>
    <w:p>
      <w:pPr>
        <w:pStyle w:val="Heading1"/>
      </w:pPr>
      <w:r>
        <w:rPr>
          <w:rFonts w:ascii="Aptos Display" w:hAnsi="Aptos Display"/>
          <w:b/>
          <w:color w:val="2D3924"/>
        </w:rPr>
        <w:t>Agent accountability checklist</w:t>
      </w:r>
    </w:p>
    <w:p>
      <w:pPr>
        <w:pStyle w:val="Heading2"/>
      </w:pPr>
      <w:r>
        <w:rPr>
          <w:rFonts w:ascii="Aptos Display" w:hAnsi="Aptos Display"/>
          <w:b/>
          <w:color w:val="2D3924"/>
        </w:rPr>
        <w:t>1. Agent identity and purpose</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has a unique ID and clear name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Avoid unnamed automations, prompt collections, or embedded vendor features with no owner.</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type is classified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Classify the strongest role the agent can perform, not the softest description.</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Business purpose is tied to a measurable outcome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Tie the agent to value, risk reduction, cycle time, quality, control strength, or customer/employee outcome.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is linked to a workflow, decision, service, product, control, or operating-model object</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Agents should not float outside the operating model.</w:t>
            </w:r>
          </w:p>
        </w:tc>
      </w:tr>
    </w:tbl>
    <w:p/>
    <w:p>
      <w:pPr>
        <w:pStyle w:val="Heading2"/>
      </w:pPr>
      <w:r>
        <w:rPr>
          <w:rFonts w:ascii="Aptos Display" w:hAnsi="Aptos Display"/>
          <w:b/>
          <w:color w:val="2D3924"/>
        </w:rPr>
        <w:t>2. Human accountability model</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One accountable business owner is named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No shared-accountability fog. One person or role owns the outcome.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Technical owner is named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Technical ownership covers reliability, integrations, logs, incidents, and change management.</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Data or knowledge owner is named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Retrieval quality and source freshness need a real owner.</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 owner is named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 ownership covers monitoring, evidence, exceptions, and testing.</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Decision owner is named when the agent influences decisions</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AI cannot become the hidden decision owner.</w:t>
            </w:r>
          </w:p>
        </w:tc>
      </w:tr>
    </w:tbl>
    <w:p/>
    <w:p>
      <w:pPr>
        <w:pStyle w:val="Heading2"/>
      </w:pPr>
      <w:r>
        <w:rPr>
          <w:rFonts w:ascii="Aptos Display" w:hAnsi="Aptos Display"/>
          <w:b/>
          <w:color w:val="2D3924"/>
        </w:rPr>
        <w:t>3. Scope, tasks, and operating boundary</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tasks are explicitly defined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List what the agent is allowed to do in plain language.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tasks are explicitly defined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List what the agent must never do without approval.</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Start and stop conditions are documented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when the agent starts work, stops work, hands off, or escalates.</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handoffs are mapped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Map handoffs to humans, queues, systems, other agents, and escalation paths.</w:t>
            </w:r>
          </w:p>
        </w:tc>
      </w:tr>
    </w:tbl>
    <w:p/>
    <w:p>
      <w:pPr>
        <w:pStyle w:val="Heading2"/>
      </w:pPr>
      <w:r>
        <w:rPr>
          <w:rFonts w:ascii="Aptos Display" w:hAnsi="Aptos Display"/>
          <w:b/>
          <w:color w:val="2D3924"/>
        </w:rPr>
        <w:t>4. Decision and action rights</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Allowed actions are classified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Retrieve, summarize, draft, recommend, score, route, update, trigger, communicate, execute, or escalate.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actions are classified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 approvals, commitments, external messages, regulated decisions, system-of-record changes, and control bypass unless approved.</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approval is required for high-impact actions</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Do not rely on vague human-in-the-loop language.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cannot expand its own authority</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The agent should not grant itself tool access, choose new sources, bypass review, or change its own scope.</w:t>
            </w:r>
          </w:p>
        </w:tc>
      </w:tr>
    </w:tbl>
    <w:p/>
    <w:p>
      <w:pPr>
        <w:pStyle w:val="Heading2"/>
      </w:pPr>
      <w:r>
        <w:rPr>
          <w:rFonts w:ascii="Aptos Display" w:hAnsi="Aptos Display"/>
          <w:b/>
          <w:color w:val="2D3924"/>
        </w:rPr>
        <w:t>5. Data, knowledge, and retrieval boundaries</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sources are listed and owned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Map documents, repositories, systems, dashboards, APIs, knowledge objects, and data products.</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Blocked sources and data classes are listed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Include sensitive, stale, private, unapproved, draft, regulated, or unsupported sources.</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Source freshness rule is documented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how stale sources are flagged, excluded, or escalated.</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Retrieval lineage is logged where needed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For material decisions, log which sources influenced the output.</w:t>
            </w:r>
          </w:p>
        </w:tc>
      </w:tr>
    </w:tbl>
    <w:p/>
    <w:p>
      <w:pPr>
        <w:pStyle w:val="Heading2"/>
      </w:pPr>
      <w:r>
        <w:rPr>
          <w:rFonts w:ascii="Aptos Display" w:hAnsi="Aptos Display"/>
          <w:b/>
          <w:color w:val="2D3924"/>
        </w:rPr>
        <w:t>6. Tool, integration, and system access</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tools and systems are listed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Every integration is a permission boundary.</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 permissions are least-privilege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The agent should have only the access needed for approved tasks.</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System updates require explicit approval rules</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Updating records is different from reading records.</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Integration failures have a fallback path</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what happens when APIs, tools, data, or workflows fail.</w:t>
            </w:r>
          </w:p>
        </w:tc>
      </w:tr>
    </w:tbl>
    <w:p/>
    <w:p>
      <w:pPr>
        <w:pStyle w:val="Heading2"/>
      </w:pPr>
      <w:r>
        <w:rPr>
          <w:rFonts w:ascii="Aptos Display" w:hAnsi="Aptos Display"/>
          <w:b/>
          <w:color w:val="2D3924"/>
        </w:rPr>
        <w:t>7. Controls, evidence, and auditability</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Preventive, detective, and corrective controls are mapped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guardrails, logs, monitoring, approvals, alerts, and remediation.</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Prompt, context, output, and tool-call logging is defined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Log enough to investigate failures without over-collecting sensitive data.</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Evidence requirements match impact tier</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Critical agents need stronger evidence and replayability.</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Kill switch, pause rule, or rollback owner is documented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Someone must be able to stop the agent fast.</w:t>
            </w:r>
          </w:p>
        </w:tc>
      </w:tr>
    </w:tbl>
    <w:p/>
    <w:p>
      <w:pPr>
        <w:pStyle w:val="Heading2"/>
      </w:pPr>
      <w:r>
        <w:rPr>
          <w:rFonts w:ascii="Aptos Display" w:hAnsi="Aptos Display"/>
          <w:b/>
          <w:color w:val="2D3924"/>
        </w:rPr>
        <w:t>8. Monitoring, incidents, and drift</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Monitoring signals are defined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Track accuracy, drift, incidents, overrides, misuse, latency, value, feedback, and control failures.</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Incident thresholds are documented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when agent behavior becomes reportable, escalated, restricted, or paused.</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Access and permission review cadence is defined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 access should not become permanent by default.</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performance is reviewed against business value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 working agent that does not create value should be retired or redesigned.</w:t>
            </w:r>
          </w:p>
        </w:tc>
      </w:tr>
    </w:tbl>
    <w:p/>
    <w:p>
      <w:pPr>
        <w:pStyle w:val="Heading2"/>
      </w:pPr>
      <w:r>
        <w:rPr>
          <w:rFonts w:ascii="Aptos Display" w:hAnsi="Aptos Display"/>
          <w:b/>
          <w:color w:val="2D3924"/>
        </w:rPr>
        <w:t>9. Lifecycle and change governance</w:t>
      </w:r>
    </w:p>
    <w:tbl>
      <w:tblPr>
        <w:tblStyle w:val="TableGrid"/>
        <w:tblW w:type="auto" w:w="0"/>
        <w:jc w:val="center"/>
        <w:tblLook w:firstColumn="1" w:firstRow="1" w:lastColumn="0" w:lastRow="0" w:noHBand="0" w:noVBand="1" w:val="04A0"/>
      </w:tblPr>
      <w:tblGrid>
        <w:gridCol w:w="3552"/>
        <w:gridCol w:w="3552"/>
        <w:gridCol w:w="3552"/>
      </w:tblGrid>
      <w:tr>
        <w:tc>
          <w:tcPr>
            <w:tcW w:type="dxa" w:w="7"/>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Checklist item</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Status</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Guidance</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Launch gate is documented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Define what is required for pilot, production, scale, and enterprise release.</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Change triggers are documented</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Review on source, model, vendor, tool, workflow, policy, risk, or ownership changes.</w:t>
            </w:r>
          </w:p>
        </w:tc>
      </w:tr>
      <w:tr>
        <w:tc>
          <w:tcPr>
            <w:tcW w:type="dxa" w:w="7"/>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Retirement and supersession rules are defined</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Agents must be removed when stale, unsafe, redundant, low-value, or replaced.</w:t>
            </w:r>
          </w:p>
        </w:tc>
      </w:tr>
      <w:tr>
        <w:tc>
          <w:tcPr>
            <w:tcW w:type="dxa" w:w="7"/>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accountability is reviewed on cadence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Yes / No / Partial</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Accountability must stay current as the organization, tools, and workflows change.</w:t>
            </w:r>
          </w:p>
        </w:tc>
      </w:tr>
    </w:tbl>
    <w:p/>
    <w:p>
      <w:pPr>
        <w:pStyle w:val="Heading1"/>
      </w:pPr>
      <w:r>
        <w:rPr>
          <w:rFonts w:ascii="Aptos Display" w:hAnsi="Aptos Display"/>
          <w:b/>
          <w:color w:val="2D3924"/>
        </w:rPr>
        <w:t>Version for 500+ employee company</w:t>
      </w:r>
    </w:p>
    <w:tbl>
      <w:tblPr>
        <w:tblStyle w:val="TableGrid"/>
        <w:tblW w:type="auto" w:w="0"/>
        <w:jc w:val="center"/>
        <w:tblLook w:firstColumn="1" w:firstRow="1" w:lastColumn="0" w:lastRow="0" w:noHBand="0" w:noVBand="1" w:val="04A0"/>
      </w:tblPr>
      <w:tblGrid>
        <w:gridCol w:w="5328"/>
        <w:gridCol w:w="5328"/>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Dimension</w:t>
            </w:r>
          </w:p>
        </w:tc>
        <w:tc>
          <w:tcPr>
            <w:tcW w:type="dxa" w:w="11"/>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Recommended pattern</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Design intent</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Create a lightweight agent accountability gate before teams connect AI to tools, knowledge, or workflows.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Minimum scope</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Track agent name, owner, purpose, approved tasks, blocked actions, approved sources, tool access, human review, logs, and lifecycle status.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Operating pattern</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Centralized AI owner or small review group approves agents that move beyond assistant-only use.</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AI focus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 shadow agents, unmanaged prompt workflows, unclear owners, and agents with too much tool access.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Governance need</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Connect to AI governance checklist, ownership map, decision rights model, source-of-truth map, platform map, and control map.</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Red flags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 vendor feature is turned on without ownership, agents summarize stale knowledge, or teams treat agent action as a productivity shortcut without controls.</w:t>
            </w:r>
          </w:p>
        </w:tc>
      </w:tr>
    </w:tbl>
    <w:p/>
    <w:p>
      <w:pPr>
        <w:pStyle w:val="Heading1"/>
      </w:pPr>
      <w:r>
        <w:rPr>
          <w:rFonts w:ascii="Aptos Display" w:hAnsi="Aptos Display"/>
          <w:b/>
          <w:color w:val="2D3924"/>
        </w:rPr>
        <w:t>Version for 5,000+ employee company</w:t>
      </w:r>
    </w:p>
    <w:tbl>
      <w:tblPr>
        <w:tblStyle w:val="TableGrid"/>
        <w:tblW w:type="auto" w:w="0"/>
        <w:jc w:val="center"/>
        <w:tblLook w:firstColumn="1" w:firstRow="1" w:lastColumn="0" w:lastRow="0" w:noHBand="0" w:noVBand="1" w:val="04A0"/>
      </w:tblPr>
      <w:tblGrid>
        <w:gridCol w:w="5328"/>
        <w:gridCol w:w="5328"/>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Dimension</w:t>
            </w:r>
          </w:p>
        </w:tc>
        <w:tc>
          <w:tcPr>
            <w:tcW w:type="dxa" w:w="11"/>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Recommended pattern</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Design intent</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Create federated agent accountability across functions, platforms, data domains, and shared services.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Minimum scope</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Add impact tiering, tool permissions, integration ownership, logs, source lineage, incident thresholds, escalation, and control coverage.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Operating pattern</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Business unit owners register agents through a common template while enterprise governance routes higher-risk agents to security, privacy, data, legal, risk, and architecture.</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AI focus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 duplicate agents, inconsistent review rules, unowned retrieval sources, and agents acting across systems without traceability.</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Governance need</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Connect to integration map, data lineage map, evidence checklist, risk acceptance register, decision log, and workflow inventory.</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Red flags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Agents are embedded into operational workflows without system-of-record rules, clear human approval, or a stop path.</w:t>
            </w:r>
          </w:p>
        </w:tc>
      </w:tr>
    </w:tbl>
    <w:p/>
    <w:p>
      <w:pPr>
        <w:pStyle w:val="Heading1"/>
      </w:pPr>
      <w:r>
        <w:rPr>
          <w:rFonts w:ascii="Aptos Display" w:hAnsi="Aptos Display"/>
          <w:b/>
          <w:color w:val="2D3924"/>
        </w:rPr>
        <w:t>Version for 10,000+ employee company</w:t>
      </w:r>
    </w:p>
    <w:tbl>
      <w:tblPr>
        <w:tblStyle w:val="TableGrid"/>
        <w:tblW w:type="auto" w:w="0"/>
        <w:jc w:val="center"/>
        <w:tblLook w:firstColumn="1" w:firstRow="1" w:lastColumn="0" w:lastRow="0" w:noHBand="0" w:noVBand="1" w:val="04A0"/>
      </w:tblPr>
      <w:tblGrid>
        <w:gridCol w:w="5328"/>
        <w:gridCol w:w="5328"/>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Dimension</w:t>
            </w:r>
          </w:p>
        </w:tc>
        <w:tc>
          <w:tcPr>
            <w:tcW w:type="dxa" w:w="11"/>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Recommended pattern</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Design intent</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Create enterprise-grade agent accountability across business units, regions, vendors, regulated workflows, shared platforms, and multi-agent chains.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Minimum scope</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Full lineage across agent, owner, task, source, tool, integration, decision, control, risk, evidence, incident, value, and lifecycle state.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Operating pattern</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Central AI governance defines standards and risk tiers while federated owners manage registration, evidence, monitoring, controls, access review, and lifecycle governance.</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AI focus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Prioritize system-action agents, external communication agents, employee or customer-impacting agents, regulated workflow agents, and agents with write access.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Governance need</w:t>
            </w:r>
          </w:p>
        </w:tc>
        <w:tc>
          <w:tcPr>
            <w:tcW w:type="dxa" w:w="11"/>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Integrate with GRC, IAM, data governance, model risk, vendor risk, architecture, security, privacy, internal audit, and executive control-plane reporting.</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Red flags</w:t>
            </w:r>
          </w:p>
        </w:tc>
        <w:tc>
          <w:tcPr>
            <w:tcW w:type="dxa" w:w="11"/>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Multi-agent workflows make it unclear who acted, what source was used, what tool was called, and who approved the outcome.</w:t>
            </w:r>
          </w:p>
        </w:tc>
      </w:tr>
    </w:tbl>
    <w:p/>
    <w:p>
      <w:pPr>
        <w:pStyle w:val="Heading1"/>
      </w:pPr>
      <w:r>
        <w:rPr>
          <w:rFonts w:ascii="Aptos Display" w:hAnsi="Aptos Display"/>
          <w:b/>
          <w:color w:val="2D3924"/>
        </w:rPr>
        <w:t>Scoring logic</w:t>
      </w:r>
    </w:p>
    <w:tbl>
      <w:tblPr>
        <w:tblStyle w:val="TableGrid"/>
        <w:tblW w:type="auto" w:w="0"/>
        <w:jc w:val="center"/>
        <w:tblLook w:firstColumn="1" w:firstRow="1" w:lastColumn="0" w:lastRow="0" w:noHBand="0" w:noVBand="1" w:val="04A0"/>
      </w:tblPr>
      <w:tblGrid>
        <w:gridCol w:w="3552"/>
        <w:gridCol w:w="3552"/>
        <w:gridCol w:w="3552"/>
      </w:tblGrid>
      <w:tr>
        <w:tc>
          <w:tcPr>
            <w:tcW w:type="dxa" w:w="4"/>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Dimension</w:t>
            </w:r>
          </w:p>
        </w:tc>
        <w:tc>
          <w:tcPr>
            <w:tcW w:type="dxa" w:w="2"/>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Score</w:t>
            </w:r>
          </w:p>
        </w:tc>
        <w:tc>
          <w:tcPr>
            <w:tcW w:type="dxa" w:w="9"/>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What good looks like</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ownership</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One accountable business owner and supporting technical, data, decision, and control owners are clear.</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Scope clarity</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tasks, blocked tasks, start conditions, stop conditions, and handoffs are documented.</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Action boundary</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Allowed and blocked agent actions are explicit and tied to decision rights.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Data and knowledge boundary</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sources, blocked sources, source freshness, sensitivity, and retrieval lineage are clear.</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 access control</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Tools, APIs, integrations, permissions, and update authority are least-privilege and owned.</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review design</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Review triggers, reviewer role, evidence, approval authority, override path, and exceptions are clear.</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 coverage</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Preventive, detective, corrective, access, security, privacy, operational, and AI controls are mapped.</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Audit evidence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Prompts, context, sources, outputs, tool calls, approvals, exceptions, and actions are logged as needed.</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Monitoring readiness</w:t>
            </w:r>
          </w:p>
        </w:tc>
        <w:tc>
          <w:tcPr>
            <w:tcW w:type="dxa" w:w="2"/>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Accuracy, drift, incidents, usage, overrides, value, feedback, and control failures are monitored.</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Lifecycle discipline</w:t>
            </w:r>
          </w:p>
        </w:tc>
        <w:tc>
          <w:tcPr>
            <w:tcW w:type="dxa" w:w="2"/>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0-5</w:t>
            </w:r>
          </w:p>
        </w:tc>
        <w:tc>
          <w:tcPr>
            <w:tcW w:type="dxa" w:w="9"/>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Launch, change, access review, pause, rollback, retirement, and supersession rules are documented.</w:t>
            </w:r>
          </w:p>
        </w:tc>
      </w:tr>
    </w:tbl>
    <w:p/>
    <w:p>
      <w:pPr>
        <w:spacing w:after="60"/>
      </w:pPr>
      <w:r>
        <w:rPr>
          <w:rFonts w:ascii="Aptos" w:hAnsi="Aptos"/>
          <w:color w:val="1B1C19"/>
          <w:sz w:val="17"/>
        </w:rPr>
        <w:t>Suggested readiness score: average the ten scores, then classify 0-1.9 as Unaccountable agent activity, 2.0-3.4 as Documented but weak agent accountability, 3.5-4.4 as Governed agent operating model, and 4.5-5.0 as Enterprise-ready agent accountability.</w:t>
      </w:r>
    </w:p>
    <w:p>
      <w:pPr>
        <w:pStyle w:val="Heading1"/>
      </w:pPr>
      <w:r>
        <w:rPr>
          <w:rFonts w:ascii="Aptos Display" w:hAnsi="Aptos Display"/>
          <w:b/>
          <w:color w:val="2D3924"/>
        </w:rPr>
        <w:t>AI prompts</w:t>
      </w:r>
    </w:p>
    <w:p>
      <w:pPr>
        <w:pStyle w:val="ListBullet"/>
      </w:pPr>
      <w:r>
        <w:rPr>
          <w:rFonts w:ascii="Aptos" w:hAnsi="Aptos"/>
          <w:color w:val="1B1C19"/>
          <w:sz w:val="16"/>
        </w:rPr>
        <w:t>Classify this agent by type, impact tier, strongest allowed action, affected systems, required owners, evidence needs, and governance route.</w:t>
      </w:r>
    </w:p>
    <w:p>
      <w:pPr>
        <w:pStyle w:val="ListBullet"/>
      </w:pPr>
      <w:r>
        <w:rPr>
          <w:rFonts w:ascii="Aptos" w:hAnsi="Aptos"/>
          <w:color w:val="1B1C19"/>
          <w:sz w:val="16"/>
        </w:rPr>
        <w:t>Review this agent accountability checklist and identify missing owners, weak action boundaries, unclear source rules, excessive tool access, missing controls, and insufficient human review.</w:t>
      </w:r>
    </w:p>
    <w:p>
      <w:pPr>
        <w:pStyle w:val="ListBullet"/>
      </w:pPr>
      <w:r>
        <w:rPr>
          <w:rFonts w:ascii="Aptos" w:hAnsi="Aptos"/>
          <w:color w:val="1B1C19"/>
          <w:sz w:val="16"/>
        </w:rPr>
        <w:t>Given this agent description, generate approved tasks, blocked tasks, approved tools, blocked tools, allowed actions, blocked actions, human review rules, and escalation path.</w:t>
      </w:r>
    </w:p>
    <w:p>
      <w:pPr>
        <w:pStyle w:val="ListBullet"/>
      </w:pPr>
      <w:r>
        <w:rPr>
          <w:rFonts w:ascii="Aptos" w:hAnsi="Aptos"/>
          <w:color w:val="1B1C19"/>
          <w:sz w:val="16"/>
        </w:rPr>
        <w:t>Score this agent from 0 to 5 across ownership, scope clarity, action boundary, data boundary, tool access, human review, control coverage, audit evidence, monitoring readiness, and lifecycle discipline.</w:t>
      </w:r>
    </w:p>
    <w:p>
      <w:pPr>
        <w:pStyle w:val="ListBullet"/>
      </w:pPr>
      <w:r>
        <w:rPr>
          <w:rFonts w:ascii="Aptos" w:hAnsi="Aptos"/>
          <w:color w:val="1B1C19"/>
          <w:sz w:val="16"/>
        </w:rPr>
        <w:t>Convert this agent accountability checklist into Lapemo objects for owner, agent, task, decision, source, platform, integration, control, evidence, risk, incident, and monitoring signal.</w:t>
      </w:r>
    </w:p>
    <w:p>
      <w:pPr>
        <w:pStyle w:val="ListBullet"/>
      </w:pPr>
      <w:r>
        <w:rPr>
          <w:rFonts w:ascii="Aptos" w:hAnsi="Aptos"/>
          <w:color w:val="1B1C19"/>
          <w:sz w:val="16"/>
        </w:rPr>
        <w:t>Determine whether this agent should proceed locally, require domain review, require enterprise governance, require executive approval, require risk acceptance, or be blocked.</w:t>
      </w:r>
    </w:p>
    <w:p>
      <w:pPr>
        <w:pStyle w:val="Heading1"/>
      </w:pPr>
      <w:r>
        <w:rPr>
          <w:rFonts w:ascii="Aptos Display" w:hAnsi="Aptos Display"/>
          <w:b/>
          <w:color w:val="2D3924"/>
        </w:rPr>
        <w:t>Validation rules</w:t>
      </w:r>
    </w:p>
    <w:p>
      <w:pPr>
        <w:pStyle w:val="ListBullet"/>
      </w:pPr>
      <w:r>
        <w:rPr>
          <w:rFonts w:ascii="Aptos" w:hAnsi="Aptos"/>
          <w:color w:val="1B1C19"/>
          <w:sz w:val="16"/>
        </w:rPr>
        <w:t>Every agent must have one accountable business owner before pilot, launch, or connection to enterprise tools.</w:t>
      </w:r>
    </w:p>
    <w:p>
      <w:pPr>
        <w:pStyle w:val="ListBullet"/>
      </w:pPr>
      <w:r>
        <w:rPr>
          <w:rFonts w:ascii="Aptos" w:hAnsi="Aptos"/>
          <w:color w:val="1B1C19"/>
          <w:sz w:val="16"/>
        </w:rPr>
        <w:t>Every agent must be classified by type and strongest allowed action.</w:t>
      </w:r>
    </w:p>
    <w:p>
      <w:pPr>
        <w:pStyle w:val="ListBullet"/>
      </w:pPr>
      <w:r>
        <w:rPr>
          <w:rFonts w:ascii="Aptos" w:hAnsi="Aptos"/>
          <w:color w:val="1B1C19"/>
          <w:sz w:val="16"/>
        </w:rPr>
        <w:t>Every agent must define approved tasks, blocked tasks, allowed actions, and blocked actions.</w:t>
      </w:r>
    </w:p>
    <w:p>
      <w:pPr>
        <w:pStyle w:val="ListBullet"/>
      </w:pPr>
      <w:r>
        <w:rPr>
          <w:rFonts w:ascii="Aptos" w:hAnsi="Aptos"/>
          <w:color w:val="1B1C19"/>
          <w:sz w:val="16"/>
        </w:rPr>
        <w:t>Every agent must define approved sources, blocked sources, approved tools, and blocked tools.</w:t>
      </w:r>
    </w:p>
    <w:p>
      <w:pPr>
        <w:pStyle w:val="ListBullet"/>
      </w:pPr>
      <w:r>
        <w:rPr>
          <w:rFonts w:ascii="Aptos" w:hAnsi="Aptos"/>
          <w:color w:val="1B1C19"/>
          <w:sz w:val="16"/>
        </w:rPr>
        <w:t>Agents with write access, external communication, customer impact, employee impact, regulated workflow impact, financial impact, security impact, privacy impact, or control impact must have documented human review and control coverage.</w:t>
      </w:r>
    </w:p>
    <w:p>
      <w:pPr>
        <w:pStyle w:val="ListBullet"/>
      </w:pPr>
      <w:r>
        <w:rPr>
          <w:rFonts w:ascii="Aptos" w:hAnsi="Aptos"/>
          <w:color w:val="1B1C19"/>
          <w:sz w:val="16"/>
        </w:rPr>
        <w:t>Every moderate, high, critical, or regulated agent must have a kill switch, pause owner, rollback path, and escalation path.</w:t>
      </w:r>
    </w:p>
    <w:p>
      <w:pPr>
        <w:pStyle w:val="ListBullet"/>
      </w:pPr>
      <w:r>
        <w:rPr>
          <w:rFonts w:ascii="Aptos" w:hAnsi="Aptos"/>
          <w:color w:val="1B1C19"/>
          <w:sz w:val="16"/>
        </w:rPr>
        <w:t>Any residual risk must link to risk acceptance or be explicitly marked as no acceptance required.</w:t>
      </w:r>
    </w:p>
    <w:p>
      <w:pPr>
        <w:pStyle w:val="ListBullet"/>
      </w:pPr>
      <w:r>
        <w:rPr>
          <w:rFonts w:ascii="Aptos" w:hAnsi="Aptos"/>
          <w:color w:val="1B1C19"/>
          <w:sz w:val="16"/>
        </w:rPr>
        <w:t>Agents may not approve, commit, externalize, update systems of record, bypass controls, or make regulated decisions unless those actions are explicitly approved by governance.</w:t>
      </w:r>
    </w:p>
    <w:p>
      <w:pPr>
        <w:pStyle w:val="ListBullet"/>
      </w:pPr>
      <w:r>
        <w:rPr>
          <w:rFonts w:ascii="Aptos" w:hAnsi="Aptos"/>
          <w:color w:val="1B1C19"/>
          <w:sz w:val="16"/>
        </w:rPr>
        <w:t>Agent logs must be sufficient to investigate prompts, context, retrieved sources, outputs, tool calls, approvals, exceptions, and actions for the assigned impact tier.</w:t>
      </w:r>
    </w:p>
    <w:p>
      <w:pPr>
        <w:pStyle w:val="ListBullet"/>
      </w:pPr>
      <w:r>
        <w:rPr>
          <w:rFonts w:ascii="Aptos" w:hAnsi="Aptos"/>
          <w:color w:val="1B1C19"/>
          <w:sz w:val="16"/>
        </w:rPr>
        <w:t>Production agents must have review cadence, access review, change triggers, lifecycle status, and retirement or supersession rules.</w:t>
      </w:r>
    </w:p>
    <w:p>
      <w:pPr>
        <w:pStyle w:val="ListBullet"/>
      </w:pPr>
      <w:r>
        <w:rPr>
          <w:rFonts w:ascii="Aptos" w:hAnsi="Aptos"/>
          <w:color w:val="1B1C19"/>
          <w:sz w:val="16"/>
        </w:rPr>
        <w:t>Status must never be encoded only by color. Use labels such as idea, design, pilot, production, scaled, restricted, paused, retired, or superseded.</w:t>
      </w:r>
    </w:p>
    <w:p>
      <w:pPr>
        <w:pStyle w:val="Heading1"/>
      </w:pPr>
      <w:r>
        <w:rPr>
          <w:rFonts w:ascii="Aptos Display" w:hAnsi="Aptos Display"/>
          <w:b/>
          <w:color w:val="2D3924"/>
        </w:rPr>
        <w:t>Lapemo ingestion mapping</w:t>
      </w:r>
    </w:p>
    <w:tbl>
      <w:tblPr>
        <w:tblStyle w:val="TableGrid"/>
        <w:tblW w:type="auto" w:w="0"/>
        <w:jc w:val="center"/>
        <w:tblLook w:firstColumn="1" w:firstRow="1" w:lastColumn="0" w:lastRow="0" w:noHBand="0" w:noVBand="1" w:val="04A0"/>
      </w:tblPr>
      <w:tblGrid>
        <w:gridCol w:w="3552"/>
        <w:gridCol w:w="3552"/>
        <w:gridCol w:w="3552"/>
      </w:tblGrid>
      <w:tr>
        <w:tc>
          <w:tcPr>
            <w:tcW w:type="dxa" w:w="3"/>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Lapemo object</w:t>
            </w:r>
          </w:p>
        </w:tc>
        <w:tc>
          <w:tcPr>
            <w:tcW w:type="dxa" w:w="6"/>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Fields / entities</w:t>
            </w:r>
          </w:p>
        </w:tc>
        <w:tc>
          <w:tcPr>
            <w:tcW w:type="dxa" w:w="5"/>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Use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object</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Agent ID, name, type, purpose, lifecycle status, impact tier</w:t>
            </w:r>
          </w:p>
        </w:tc>
        <w:tc>
          <w:tcPr>
            <w:tcW w:type="dxa" w:w="5"/>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Creates the canonical agent record.</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Ownership object</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Business owner, technical owner, data owner, control owner, decision owner</w:t>
            </w:r>
          </w:p>
        </w:tc>
        <w:tc>
          <w:tcPr>
            <w:tcW w:type="dxa" w:w="5"/>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Connects agent accountability to human ownership.</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Decision object</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Decision influenced, allowed action, blocked action, approval owner, review rule</w:t>
            </w:r>
          </w:p>
        </w:tc>
        <w:tc>
          <w:tcPr>
            <w:tcW w:type="dxa" w:w="5"/>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Prevents agents from becoming hidden decision makers.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Information object</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sources, blocked sources, freshness, lineage, source owner</w:t>
            </w:r>
          </w:p>
        </w:tc>
        <w:tc>
          <w:tcPr>
            <w:tcW w:type="dxa" w:w="5"/>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Controls what the agent can know and retrieve.</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Platform object</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Approved tools, APIs, systems, permissions, system owner</w:t>
            </w:r>
          </w:p>
        </w:tc>
        <w:tc>
          <w:tcPr>
            <w:tcW w:type="dxa" w:w="5"/>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Controls what the agent can access or change.</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Integration object</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Tool calls, triggers, updates, data flows, failure paths</w:t>
            </w:r>
          </w:p>
        </w:tc>
        <w:tc>
          <w:tcPr>
            <w:tcW w:type="dxa" w:w="5"/>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Maps agent-to-system dependencies.</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Control object</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Preventive, detective, corrective controls, logs, thresholds, tests</w:t>
            </w:r>
          </w:p>
        </w:tc>
        <w:tc>
          <w:tcPr>
            <w:tcW w:type="dxa" w:w="5"/>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Ties agent activity to governance controls.</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Evidence object</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Prompt logs, source logs, output logs, tool calls, approvals, incidents, validation tests</w:t>
            </w:r>
          </w:p>
        </w:tc>
        <w:tc>
          <w:tcPr>
            <w:tcW w:type="dxa" w:w="5"/>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Creates auditability and replayability.</w:t>
            </w:r>
          </w:p>
        </w:tc>
      </w:tr>
      <w:tr>
        <w:tc>
          <w:tcPr>
            <w:tcW w:type="dxa" w:w="3"/>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Risk object</w:t>
            </w:r>
          </w:p>
        </w:tc>
        <w:tc>
          <w:tcPr>
            <w:tcW w:type="dxa" w:w="6"/>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Impact tier, residual risk, risk acceptance, mitigation, escalation</w:t>
            </w:r>
          </w:p>
        </w:tc>
        <w:tc>
          <w:tcPr>
            <w:tcW w:type="dxa" w:w="5"/>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Routes risk and exception handling.</w:t>
            </w:r>
          </w:p>
        </w:tc>
      </w:tr>
      <w:tr>
        <w:tc>
          <w:tcPr>
            <w:tcW w:type="dxa" w:w="3"/>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Monitoring object</w:t>
            </w:r>
          </w:p>
        </w:tc>
        <w:tc>
          <w:tcPr>
            <w:tcW w:type="dxa" w:w="6"/>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Accuracy, drift, incidents, overrides, adoption, value, control failures, access exceptions</w:t>
            </w:r>
          </w:p>
        </w:tc>
        <w:tc>
          <w:tcPr>
            <w:tcW w:type="dxa" w:w="5"/>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Supports ongoing operational health.</w:t>
            </w:r>
          </w:p>
        </w:tc>
      </w:tr>
    </w:tbl>
    <w:p/>
    <w:p>
      <w:pPr>
        <w:pStyle w:val="Heading1"/>
      </w:pPr>
      <w:r>
        <w:rPr>
          <w:rFonts w:ascii="Aptos Display" w:hAnsi="Aptos Display"/>
          <w:b/>
          <w:color w:val="2D3924"/>
        </w:rPr>
        <w:t>Website positioning</w:t>
      </w:r>
    </w:p>
    <w:p>
      <w:pPr>
        <w:spacing w:after="60"/>
      </w:pPr>
      <w:r>
        <w:rPr>
          <w:rFonts w:ascii="Aptos" w:hAnsi="Aptos"/>
          <w:color w:val="1B1C19"/>
          <w:sz w:val="17"/>
        </w:rPr>
        <w:t>Use this artifact as a downloadable AI Amplification checklist and as a future guided skill inside Lapemo. The website version should explain that agent accountability is not a technical feature. It is the operating model that determines who owns the agent, what it can know, what it can do, what it must log, who reviews it, when it escalates, and when it gets paused or retired.</w:t>
      </w:r>
    </w:p>
    <w:p>
      <w:pPr>
        <w:pStyle w:val="Heading1"/>
      </w:pPr>
      <w:r>
        <w:rPr>
          <w:rFonts w:ascii="Aptos Display" w:hAnsi="Aptos Display"/>
          <w:b/>
          <w:color w:val="2D3924"/>
        </w:rPr>
        <w:t>Reusable knowledge object structure</w:t>
      </w:r>
    </w:p>
    <w:tbl>
      <w:tblPr>
        <w:tblStyle w:val="TableGrid"/>
        <w:tblW w:type="auto" w:w="0"/>
        <w:jc w:val="center"/>
        <w:tblLook w:firstColumn="1" w:firstRow="1" w:lastColumn="0" w:lastRow="0" w:noHBand="0" w:noVBand="1" w:val="04A0"/>
      </w:tblPr>
      <w:tblGrid>
        <w:gridCol w:w="5328"/>
        <w:gridCol w:w="5328"/>
      </w:tblGrid>
      <w:tr>
        <w:tc>
          <w:tcPr>
            <w:tcW w:type="dxa" w:w="4"/>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Layer</w:t>
            </w:r>
          </w:p>
        </w:tc>
        <w:tc>
          <w:tcPr>
            <w:tcW w:type="dxa" w:w="10"/>
            <w:shd w:fill="2D3924"/>
            <w:vAlign w:val="top"/>
            <w:tcBorders>
              <w:top w:val="single" w:sz="4" w:space="0" w:color="2D3924"/>
              <w:left w:val="single" w:sz="4" w:space="0" w:color="2D3924"/>
              <w:bottom w:val="single" w:sz="4" w:space="0" w:color="2D3924"/>
              <w:right w:val="single" w:sz="4" w:space="0" w:color="2D3924"/>
              <w:insideH w:val="single" w:sz="4" w:space="0" w:color="2D3924"/>
              <w:insideV w:val="single" w:sz="4" w:space="0" w:color="2D3924"/>
            </w:tcBorders>
          </w:tcPr>
          <w:p>
            <w:r/>
            <w:r>
              <w:rPr>
                <w:rFonts w:ascii="Aptos" w:hAnsi="Aptos"/>
                <w:b/>
                <w:color w:val="FFFFFF"/>
                <w:sz w:val="16"/>
              </w:rPr>
              <w:t>Reusable asset</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Human guide</w:t>
            </w:r>
          </w:p>
        </w:tc>
        <w:tc>
          <w:tcPr>
            <w:tcW w:type="dxa" w:w="1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Plain-English explanation, agent types, checklist sections, scale versions, scoring logic, and governance rules.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Downloadable template</w:t>
            </w:r>
          </w:p>
        </w:tc>
        <w:tc>
          <w:tcPr>
            <w:tcW w:type="dxa" w:w="1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DOCX and PDF for agent review, AI readiness workshops, governance intake, and launch gates.</w:t>
            </w:r>
          </w:p>
        </w:tc>
      </w:tr>
      <w:tr>
        <w:tc>
          <w:tcPr>
            <w:tcW w:type="dxa" w:w="4"/>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Machine-readable schema</w:t>
            </w:r>
          </w:p>
        </w:tc>
        <w:tc>
          <w:tcPr>
            <w:tcW w:type="dxa" w:w="10"/>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JSON object with required fields, scoring logic, prompts, validation rules, and Lapemo mappings.</w:t>
            </w:r>
          </w:p>
        </w:tc>
      </w:tr>
      <w:tr>
        <w:tc>
          <w:tcPr>
            <w:tcW w:type="dxa" w:w="4"/>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Guided skill</w:t>
            </w:r>
          </w:p>
        </w:tc>
        <w:tc>
          <w:tcPr>
            <w:tcW w:type="dxa" w:w="10"/>
            <w:shd w:fill="F0EEE9"/>
            <w:vAlign w:val="top"/>
            <w:tcBorders>
              <w:top w:val="single" w:sz="4" w:space="0" w:color="E2DFD7"/>
              <w:left w:val="single" w:sz="4" w:space="0" w:color="E2DFD7"/>
              <w:bottom w:val="single" w:sz="4" w:space="0" w:color="E2DFD7"/>
              <w:right w:val="single" w:sz="4" w:space="0" w:color="E2DFD7"/>
              <w:insideH w:val="single" w:sz="4" w:space="0" w:color="E2DFD7"/>
              <w:insideV w:val="single" w:sz="4" w:space="0" w:color="E2DFD7"/>
            </w:tcBorders>
          </w:tcPr>
          <w:p>
            <w:r/>
            <w:r>
              <w:rPr>
                <w:rFonts w:ascii="Aptos" w:hAnsi="Aptos"/>
                <w:b w:val="0"/>
                <w:color w:val="1B1C19"/>
                <w:sz w:val="15"/>
              </w:rPr>
              <w:t>Future Lapemo workflow that asks agent accountability questions, scores readiness, checks boundaries, maps controls, and recommends proceed, review, escalate, block, pause, or retire.</w:t>
            </w:r>
          </w:p>
        </w:tc>
      </w:tr>
    </w:tbl>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05A"/>
        <w:sz w:val="16"/>
      </w:rPr>
      <w:t>LPM / Lapemo · reusable operating-model artifact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E605A"/>
        <w:sz w:val="16"/>
      </w:rPr>
      <w:t>LPM Knowledge Object · Agent Accountability Checklist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B1C19"/>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D3924"/>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D39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D39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Accountability Checklist</dc:title>
  <dc:subject>Reusable LPM Knowledge Object</dc:subject>
  <dc:creator>LPM / Lapemo</dc:creator>
  <cp:keywords/>
  <dc:description/>
  <cp:lastModifiedBy>LPM / Lapemo</cp:lastModifiedBy>
  <cp:revision>1</cp:revision>
  <dcterms:created xsi:type="dcterms:W3CDTF">2013-12-23T23:15:00Z</dcterms:created>
  <dcterms:modified xsi:type="dcterms:W3CDTF">2013-12-23T23:15:00Z</dcterms:modified>
  <cp:category/>
</cp:coreProperties>
</file>