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2D3924"/>
            <w:tcBorders>
              <w:top w:val="single" w:sz="4" w:space="0" w:color="2D3924"/>
              <w:left w:val="single" w:sz="4" w:space="0" w:color="2D3924"/>
              <w:bottom w:val="single" w:sz="4" w:space="0" w:color="2D3924"/>
              <w:right w:val="single" w:sz="4" w:space="0" w:color="2D3924"/>
            </w:tcBorders>
            <w:tcMar>
              <w:top w:w="300" w:type="dxa"/>
              <w:start w:w="220" w:type="dxa"/>
              <w:bottom w:w="300" w:type="dxa"/>
              <w:end w:w="22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LPM REUSABLE KNOWLEDGE OBJECT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48"/>
              </w:rPr>
              <w:t>Decision Communication Protocol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D9E8C7"/>
                <w:sz w:val="21"/>
              </w:rPr>
              <w:t>Make decisions operationally visible, actionable, auditable, and safe for AI-assisted distribution.</w:t>
            </w:r>
          </w:p>
        </w:tc>
      </w:tr>
    </w:tbl>
    <w:p>
      <w:pPr>
        <w:spacing w:after="40" w:before="0"/>
      </w:pPr>
      <w:r>
        <w:rPr>
          <w:rFonts w:ascii="Aptos" w:hAnsi="Aptos" w:eastAsia="Aptos"/>
          <w:b/>
          <w:i w:val="0"/>
          <w:color w:val="1B1C19"/>
          <w:sz w:val="22"/>
        </w:rPr>
        <w:t>Purpose</w:t>
      </w:r>
    </w:p>
    <w:p>
      <w:pPr>
        <w:spacing w:after="120" w:before="0"/>
      </w:pPr>
      <w:r>
        <w:rPr>
          <w:rFonts w:ascii="Aptos" w:hAnsi="Aptos" w:eastAsia="Aptos"/>
          <w:b w:val="0"/>
          <w:i w:val="0"/>
          <w:color w:val="1B1C19"/>
          <w:sz w:val="17"/>
        </w:rPr>
        <w:t>The Decision Communication Protocol defines how a decision moves from authority to enterprise behavior. It prevents decisions from being trapped in meetings, buried in chat, distorted by summaries, or executed without a durable record.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Metadata</w:t>
            </w:r>
          </w:p>
        </w:tc>
        <w:tc>
          <w:tcPr>
            <w:tcW w:type="dxa" w:w="777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Value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Object type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LPM Knowledge Object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Primary LPM layers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 Architecture, Communication Architecture, Information Ecology, Governance Architecture, AI Amplification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Connected objects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 Rights Model, Decision Rights Matrix, Decision Log, Evidence Checklist, Escalation Map, Ownership Map, Meeting Architecture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Primary use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Define how decisions are communicated, confirmed, stored, superseded, escalated, and made safe for AI-assisted distribution.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Website use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Downloadable template, workshop guide, AI readiness resource, JSON object for Lapemo ingestion, and future guided skill.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Version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1.0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Owner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LPM / Lapemo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Last reviewed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2026-06-24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1. Core principles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8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Principle</w:t>
            </w:r>
          </w:p>
        </w:tc>
        <w:tc>
          <w:tcPr>
            <w:tcW w:type="dxa" w:w="74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 decision is not complete until it is communicated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 decision made in a forum, thread, hallway, dashboard review, or AI workflow does not become operational truth until the right audiences receive the right message through the right channel.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Communication must separate signal from noise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 communication must clearly distinguish final decisions, recommendations, drafts, escalations, exceptions, reversals, and informational updates.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The decision record is the source of truth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Slack, Teams, email, meeting notes, and AI summaries may distribute the decision, but the durable record must live in the decision log or approved system of record.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Authority must travel with the message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Recipients should know who made the decision, what authority they had, what evidence was used, what changed, and what action is required.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Supersession is mandatory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When a decision changes, expires, is reversed, or is overridden, the old decision must point to the new decision and the new message must state what changed.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AI can assist, not quietly decide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AI may draft, summarize, route, translate, or detect affected groups, but human review is required for material, high-risk, external, workforce-impacting, or control-impacting decisions.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Communication creates accountability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Every decision message must define action owners, expected behavior change, timing, evidence of completion, and escalation path.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2. Required fields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5E605A"/>
          <w:sz w:val="16"/>
        </w:rPr>
        <w:t>Use these fields when creating the website template, workshop worksheet, Lapemo intake form, JSON object, or in-app guided skill.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30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2"/>
              </w:rPr>
              <w:t>Field</w:t>
            </w:r>
          </w:p>
        </w:tc>
        <w:tc>
          <w:tcPr>
            <w:tcW w:type="dxa" w:w="662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14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2"/>
              </w:rPr>
              <w:t>Required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ID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Unique identifier that connects the communication to the decision log, matrix, evidence pack, and downstream work items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title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Plain-language decision name that people can recognize in search, dashboards, and communication channels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status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Draft, recommendation, final, approved, rejected, escalated, exception, superseded, reversed, expired, or under review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Communication type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announcement, change notice, supersession notice, escalation notice, exception notice, implementation notice, or learning notice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maker / authority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Person, role, council, control body, or executive with the right to make or approve the decision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Communication owner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Person accountable for message clarity, routing, evidence links, confirmation tracking, and system-of-record update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Affected audience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Teams, functions, roles, vendors, customers, systems, AI agents, control groups, or executives affected by the decision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Audience obligation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Inform only, acknowledge, execute, stop, review, approve, challenge, escalate, or update system of record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Message summary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One-sentence explanation of what was decided and why it matters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What changed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Specific change in policy, priority, scope, ownership, system behavior, workflow, control, risk posture, or execution plan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Why now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Trigger, evidence, incident, strategic change, dependency, regulatory need, AI signal, or governance event that caused the decision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Recommended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Evidence link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Evidence checklist, dashboard, report, data source, model evaluation, risk record, customer signal, or meeting artifact supporting the decision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Action required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What recipients must do, by when, and where completion is captured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Effective date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Date the decision becomes active, including staged rollout or transition rules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Expiration / review date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Date the decision should be reviewed, renewed, superseded, or retired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System of record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Decision log, Jira, ServiceNow, Confluence, SharePoint, GRC, CRM, HRIS, data catalog, model registry, or Lapemo object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Distribution channel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Executive memo, Teams, Slack, email, meeting readout, portal, in-app alert, policy notice, vendor notice, or customer communication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Confirmation method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Read receipt, acknowledgement, workflow status, control attestation, owner update, implementation evidence, or exception response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Required for material decisions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Escalation path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Where unresolved questions, conflicts, blocked implementation, risk objections, or ownership gaps are routed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Required when material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AI involvement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None, AI draft, AI summary, AI routing, AI translation, AI audience detection, AI evidence summary, or AI monitoring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Human review rule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Required approval before AI-assisted or automated communication is released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Required when AI-assisted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Supersession link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Prior decision replaced by this one, or future decision that replaces this one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Required when applicable</w:t>
            </w:r>
          </w:p>
        </w:tc>
      </w:tr>
      <w:tr>
        <w:tc>
          <w:tcPr>
            <w:tcW w:type="dxa" w:w="230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Retention rule</w:t>
            </w:r>
          </w:p>
        </w:tc>
        <w:tc>
          <w:tcPr>
            <w:tcW w:type="dxa" w:w="66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How long the message, evidence, confirmations, and decision record are retained</w:t>
            </w:r>
          </w:p>
        </w:tc>
        <w:tc>
          <w:tcPr>
            <w:tcW w:type="dxa" w:w="14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30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Version</w:t>
            </w:r>
          </w:p>
        </w:tc>
        <w:tc>
          <w:tcPr>
            <w:tcW w:type="dxa" w:w="66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Artifact version, owner, last reviewed date, and change history</w:t>
            </w:r>
          </w:p>
        </w:tc>
        <w:tc>
          <w:tcPr>
            <w:tcW w:type="dxa" w:w="14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2"/>
              </w:rPr>
              <w:t>Yes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3. Protocol 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7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Step</w:t>
            </w:r>
          </w:p>
        </w:tc>
        <w:tc>
          <w:tcPr>
            <w:tcW w:type="dxa" w:w="76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Protocol requirement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1. Classify the decision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Determine whether the message is a draft, recommendation, final decision, exception, escalation, change, reversal, or supersession.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2. Verify authority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Confirm the decision maker has the right to decide under the decision rights model and escalation map.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3. Validate evidence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Attach the minimum evidence needed to support the decision and flag stale, missing, or low-confidence sources.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4. Identify affected audiences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Map who must know, who must act, who must approve, who may challenge, and which systems or AI agents are affected.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5. Draft the message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State what was decided, why, what changed, what action is required, when it takes effect, and where the record lives.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6. Review for risk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Apply human review for material decisions, workforce impact, customer impact, compliance impact, AI output, or external communication.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7. Publish through approved channel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Send through the correct channel based on audience, severity, authority, and retention needs.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8. Confirm receipt or action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Capture acknowledgement, owner update, workflow status, control attestation, or implementation evidence.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9. Store the durable record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Update the decision log and link evidence, owner, action items, escalation path, and supersession rules.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10. Monitor and supersede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Track questions, exceptions, implementation drift, new evidence, AI impact, and replacement decisions.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4. Communication types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16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Type</w:t>
            </w:r>
          </w:p>
        </w:tc>
        <w:tc>
          <w:tcPr>
            <w:tcW w:type="dxa" w:w="43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Use when</w:t>
            </w:r>
          </w:p>
        </w:tc>
        <w:tc>
          <w:tcPr>
            <w:tcW w:type="dxa" w:w="38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Minimum message content</w:t>
            </w:r>
          </w:p>
        </w:tc>
      </w:tr>
      <w:tr>
        <w:tc>
          <w:tcPr>
            <w:tcW w:type="dxa" w:w="21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announcement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Final decision that changes direction, ownership, scope, priority, policy, process, system behavior, or AI use</w:t>
            </w:r>
          </w:p>
        </w:tc>
        <w:tc>
          <w:tcPr>
            <w:tcW w:type="dxa" w:w="38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ID, authority, evidence, action required, effective date, system of record</w:t>
            </w:r>
          </w:p>
        </w:tc>
      </w:tr>
      <w:tr>
        <w:tc>
          <w:tcPr>
            <w:tcW w:type="dxa" w:w="21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recommendation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Proposed direction not yet approved by the final decision maker</w:t>
            </w:r>
          </w:p>
        </w:tc>
        <w:tc>
          <w:tcPr>
            <w:tcW w:type="dxa" w:w="38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Status label, recommendation owner, evidence, open questions, decision deadline</w:t>
            </w:r>
          </w:p>
        </w:tc>
      </w:tr>
      <w:tr>
        <w:tc>
          <w:tcPr>
            <w:tcW w:type="dxa" w:w="21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Change notice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Approved change to a previously communicated decision</w:t>
            </w:r>
          </w:p>
        </w:tc>
        <w:tc>
          <w:tcPr>
            <w:tcW w:type="dxa" w:w="38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What changed, why, affected groups, implementation date, prior decision link</w:t>
            </w:r>
          </w:p>
        </w:tc>
      </w:tr>
      <w:tr>
        <w:tc>
          <w:tcPr>
            <w:tcW w:type="dxa" w:w="21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Supersession notice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New decision replaces, reverses, or expires an old decision</w:t>
            </w:r>
          </w:p>
        </w:tc>
        <w:tc>
          <w:tcPr>
            <w:tcW w:type="dxa" w:w="38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Old decision ID, new decision ID, reason, transition instructions, owner</w:t>
            </w:r>
          </w:p>
        </w:tc>
      </w:tr>
      <w:tr>
        <w:tc>
          <w:tcPr>
            <w:tcW w:type="dxa" w:w="21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Escalation notice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cannot be resolved at current authority tier</w:t>
            </w:r>
          </w:p>
        </w:tc>
        <w:tc>
          <w:tcPr>
            <w:tcW w:type="dxa" w:w="38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Issue, options, evidence, blocked owner, required decision maker, deadline</w:t>
            </w:r>
          </w:p>
        </w:tc>
      </w:tr>
      <w:tr>
        <w:tc>
          <w:tcPr>
            <w:tcW w:type="dxa" w:w="21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Exception notice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Approved deviation from policy, standard, decision, control, or operating rule</w:t>
            </w:r>
          </w:p>
        </w:tc>
        <w:tc>
          <w:tcPr>
            <w:tcW w:type="dxa" w:w="38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Exception owner, risk tier, control owner, expiration date, review trigger</w:t>
            </w:r>
          </w:p>
        </w:tc>
      </w:tr>
      <w:tr>
        <w:tc>
          <w:tcPr>
            <w:tcW w:type="dxa" w:w="21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Implementation notice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is moving into execution and requires action by teams or systems</w:t>
            </w:r>
          </w:p>
        </w:tc>
        <w:tc>
          <w:tcPr>
            <w:tcW w:type="dxa" w:w="38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Action owner, due date, work item links, change window, support path</w:t>
            </w:r>
          </w:p>
        </w:tc>
      </w:tr>
      <w:tr>
        <w:tc>
          <w:tcPr>
            <w:tcW w:type="dxa" w:w="21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Learning notice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Post-decision lesson, postmortem, control update, or operating model adjustment</w:t>
            </w:r>
          </w:p>
        </w:tc>
        <w:tc>
          <w:tcPr>
            <w:tcW w:type="dxa" w:w="38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Finding, implication, artifact update, owner, review date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5. Company-scale versions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5E605A"/>
          <w:sz w:val="16"/>
        </w:rPr>
        <w:t>The same knowledge object should render differently based on company scale. The fields stay consistent, but governance depth, routing, evidence, and AI controls increase.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22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Scale</w:t>
            </w:r>
          </w:p>
        </w:tc>
        <w:tc>
          <w:tcPr>
            <w:tcW w:type="dxa" w:w="151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Profile</w:t>
            </w:r>
          </w:p>
        </w:tc>
        <w:tc>
          <w:tcPr>
            <w:tcW w:type="dxa" w:w="20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Primary job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Recommended model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Common failure pattern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1"/>
              </w:rPr>
              <w:t>Minimum implementation</w:t>
            </w:r>
          </w:p>
        </w:tc>
      </w:tr>
      <w:tr>
        <w:tc>
          <w:tcPr>
            <w:tcW w:type="dxa" w:w="12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500+ employees</w:t>
            </w:r>
          </w:p>
        </w:tc>
        <w:tc>
          <w:tcPr>
            <w:tcW w:type="dxa" w:w="151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Scaling company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Prevent founder-led, hallway, Slack, or meeting-only decisions from becoming operating confusion.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Create a simple decision announcement standard, one decision log, named communication owner, and required effective-date/action-owner fields.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Decisions announced in meetings but not documented; teams receive different versions; chat becomes source of truth; executives override without supersession.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Decision ID, decision maker, affected teams, action owner, effective date, decision log link, Teams/Slack/email announcement, review date.</w:t>
            </w:r>
          </w:p>
        </w:tc>
      </w:tr>
      <w:tr>
        <w:tc>
          <w:tcPr>
            <w:tcW w:type="dxa" w:w="122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5,000+ employees</w:t>
            </w:r>
          </w:p>
        </w:tc>
        <w:tc>
          <w:tcPr>
            <w:tcW w:type="dxa" w:w="151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Scaled enterprise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Coordinate decisions across functions, platforms, governance groups, vendors, and transformation programs.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Use defined communication types, audience obligations, approval rules, escalation paths, and system-of-record mappings for material decisions.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Functions interpret decisions differently; governance decisions do not reach delivery teams; system changes are communicated separately from business decisions.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Authority tier, communication type, risk tier, evidence pack, affected functions, official channels, acknowledgement method, supersession link, control owner review.</w:t>
            </w:r>
          </w:p>
        </w:tc>
      </w:tr>
      <w:tr>
        <w:tc>
          <w:tcPr>
            <w:tcW w:type="dxa" w:w="122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10,000+ employees</w:t>
            </w:r>
          </w:p>
        </w:tc>
        <w:tc>
          <w:tcPr>
            <w:tcW w:type="dxa" w:w="151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Enterprise ecosystem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Control decision communication across geographies, business units, regulatory domains, AI systems, external partners, and agents.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Operate decision communication as an enterprise control with role-based routing, human-reviewed AI assistance, audit retention, impact analysis, and decision lineage.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Regional/local variants conflict; external/vendor communication diverges from internal direction; AI summaries spread unapproved interpretations; old decisions remain discoverable.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1"/>
              </w:rPr>
              <w:t>Enterprise decision bulletin, policy/control mapping, legal/regulatory review, external communication routing, role-based distribution, AI review rule, audit trail, multilingual/localization controls.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6. Channel rules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Channel</w:t>
            </w:r>
          </w:p>
        </w:tc>
        <w:tc>
          <w:tcPr>
            <w:tcW w:type="dxa" w:w="381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Best use</w:t>
            </w:r>
          </w:p>
        </w:tc>
        <w:tc>
          <w:tcPr>
            <w:tcW w:type="dxa" w:w="43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Rule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Chat / Teams / Slack</w:t>
            </w:r>
          </w:p>
        </w:tc>
        <w:tc>
          <w:tcPr>
            <w:tcW w:type="dxa" w:w="381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Fast coordination, quick awareness, clarifying questions, implementation nudges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Not the final source of truth for material decisions; link to the decision record.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Email / memo</w:t>
            </w:r>
          </w:p>
        </w:tc>
        <w:tc>
          <w:tcPr>
            <w:tcW w:type="dxa" w:w="381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Formal announcement, executive direction, broad cross-functional communication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Must include decision ID, effective date, action required, and link to durable record.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Meeting readout</w:t>
            </w:r>
          </w:p>
        </w:tc>
        <w:tc>
          <w:tcPr>
            <w:tcW w:type="dxa" w:w="381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Communicating what was decided in a forum or council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Must be converted into a decision log entry; meeting notes alone are not enough.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Work system</w:t>
            </w:r>
          </w:p>
        </w:tc>
        <w:tc>
          <w:tcPr>
            <w:tcW w:type="dxa" w:w="381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Execution changes, backlog sequencing, task ownership, status updates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rationale should link back to the decision record and evidence.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Knowledge base / portal</w:t>
            </w:r>
          </w:p>
        </w:tc>
        <w:tc>
          <w:tcPr>
            <w:tcW w:type="dxa" w:w="381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Durable policy, process, operating model, standards, and onboarding content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Must show version, owner, last reviewed date, and supersession link.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GRC / control system</w:t>
            </w:r>
          </w:p>
        </w:tc>
        <w:tc>
          <w:tcPr>
            <w:tcW w:type="dxa" w:w="381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Risk decisions, policy exceptions, audit findings, regulatory obligations, controls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Must include control owner, retention, evidence, and review/expiration trigger.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In-app / workflow notification</w:t>
            </w:r>
          </w:p>
        </w:tc>
        <w:tc>
          <w:tcPr>
            <w:tcW w:type="dxa" w:w="381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Actionable operational updates where users must act in a system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Must avoid summarizing more authority than approved; link to official decision.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External communication</w:t>
            </w:r>
          </w:p>
        </w:tc>
        <w:tc>
          <w:tcPr>
            <w:tcW w:type="dxa" w:w="381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Customer, vendor, partner, regulator, or public communication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Requires approved external communication owner and applicable legal/compliance review.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7. Required message spine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5E605A"/>
          <w:sz w:val="16"/>
        </w:rPr>
        <w:t>Every material decision communication should answer these seven questions. If one is missing, the organization will create its own interpretation.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Message element</w:t>
            </w:r>
          </w:p>
        </w:tc>
        <w:tc>
          <w:tcPr>
            <w:tcW w:type="dxa" w:w="777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Question it must answer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What was decided?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Authority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Who had the right to decide?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Evidence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What facts, signals, risks, or constraints supported it?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Change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What changes for the affected audience?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Action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What must happen now, by whom, and by when?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Record</w:t>
            </w:r>
          </w:p>
        </w:tc>
        <w:tc>
          <w:tcPr>
            <w:tcW w:type="dxa" w:w="77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Where does the durable decision live?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Review</w:t>
            </w:r>
          </w:p>
        </w:tc>
        <w:tc>
          <w:tcPr>
            <w:tcW w:type="dxa" w:w="77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When will this decision be reviewed, expired, or superseded?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8. Scoring logic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100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Score</w:t>
            </w:r>
          </w:p>
        </w:tc>
        <w:tc>
          <w:tcPr>
            <w:tcW w:type="dxa" w:w="936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Maturity description</w:t>
            </w:r>
          </w:p>
        </w:tc>
      </w:tr>
      <w:tr>
        <w:tc>
          <w:tcPr>
            <w:tcW w:type="dxa" w:w="100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0</w:t>
            </w:r>
          </w:p>
        </w:tc>
        <w:tc>
          <w:tcPr>
            <w:tcW w:type="dxa" w:w="93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Decisions are communicated informally through meetings, chat, or executive side channels with no durable record or clear audience obligation.</w:t>
            </w:r>
          </w:p>
        </w:tc>
      </w:tr>
      <w:tr>
        <w:tc>
          <w:tcPr>
            <w:tcW w:type="dxa" w:w="100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1</w:t>
            </w:r>
          </w:p>
        </w:tc>
        <w:tc>
          <w:tcPr>
            <w:tcW w:type="dxa" w:w="93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Some decisions are announced, but messages lack authority, evidence, action owners, effective dates, or supersession rules.</w:t>
            </w:r>
          </w:p>
        </w:tc>
      </w:tr>
      <w:tr>
        <w:tc>
          <w:tcPr>
            <w:tcW w:type="dxa" w:w="100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2</w:t>
            </w:r>
          </w:p>
        </w:tc>
        <w:tc>
          <w:tcPr>
            <w:tcW w:type="dxa" w:w="93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Major decisions are communicated through standard channels, but routing, confirmation, AI use, and system-of-record linkage are inconsistent.</w:t>
            </w:r>
          </w:p>
        </w:tc>
      </w:tr>
      <w:tr>
        <w:tc>
          <w:tcPr>
            <w:tcW w:type="dxa" w:w="100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3</w:t>
            </w:r>
          </w:p>
        </w:tc>
        <w:tc>
          <w:tcPr>
            <w:tcW w:type="dxa" w:w="936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Material decisions have defined communication types, audience obligations, evidence links, confirmation methods, decision log updates, and escalation paths.</w:t>
            </w:r>
          </w:p>
        </w:tc>
      </w:tr>
      <w:tr>
        <w:tc>
          <w:tcPr>
            <w:tcW w:type="dxa" w:w="100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4</w:t>
            </w:r>
          </w:p>
        </w:tc>
        <w:tc>
          <w:tcPr>
            <w:tcW w:type="dxa" w:w="936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4"/>
              </w:rPr>
              <w:t>Decision communication is governed as an enterprise capability with AI-assisted routing, human review controls, supersession lineage, action confirmation, and executive visibility.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9. Validation rules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Decision communication cannot be marked final unless a decision ID, decision maker, authority tier, evidence link, effective date, and system of record are present.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Any message using AI assistance must include an AI involvement value and human review rule before publication.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 material decision must define affected audience, audience obligation, action required, and confirmation method.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 superseded, reversed, expired, or changed decision must link to the prior decision and the replacement decision.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External, customer-impacting, workforce-impacting, compliance-impacting, or high-risk AI decisions must require human approval before distribution.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Chat, email, and meeting notes are valid distribution channels but not sufficient systems of record for material decisions.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decision message must include an escalation path for questions, blocked implementation, ownership gaps, or risk objections.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Status labels must be visible. Draft, recommendation, final, exception, and superseded messages cannot look the same.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10. AI prompts for reusable skill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37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Prompt</w:t>
            </w:r>
          </w:p>
        </w:tc>
        <w:tc>
          <w:tcPr>
            <w:tcW w:type="dxa" w:w="79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Instruction</w:t>
            </w:r>
          </w:p>
        </w:tc>
      </w:tr>
      <w:tr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Classify communication</w:t>
            </w:r>
          </w:p>
        </w:tc>
        <w:tc>
          <w:tcPr>
            <w:tcW w:type="dxa" w:w="79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Classify this decision message as draft, recommendation, final, change notice, supersession notice, escalation notice, exception notice, implementation notice, or learning notice. Explain why.</w:t>
            </w:r>
          </w:p>
        </w:tc>
      </w:tr>
      <w:tr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Find missing fields</w:t>
            </w:r>
          </w:p>
        </w:tc>
        <w:tc>
          <w:tcPr>
            <w:tcW w:type="dxa" w:w="79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Review this decision communication and identify missing authority, evidence, audience, action, effective date, system-of-record, confirmation, escalation, AI-review, or supersession fields.</w:t>
            </w:r>
          </w:p>
        </w:tc>
      </w:tr>
      <w:tr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Rewrite for clarity</w:t>
            </w:r>
          </w:p>
        </w:tc>
        <w:tc>
          <w:tcPr>
            <w:tcW w:type="dxa" w:w="79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Rewrite this decision communication so recipients clearly understand what was decided, who decided, why, what changed, what action is required, where the record lives, and when it will be reviewed.</w:t>
            </w:r>
          </w:p>
        </w:tc>
      </w:tr>
      <w:tr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Detect risk</w:t>
            </w:r>
          </w:p>
        </w:tc>
        <w:tc>
          <w:tcPr>
            <w:tcW w:type="dxa" w:w="79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Identify communication risks in this decision message, including unclear authority, weak evidence, ambiguous audience, hidden AI involvement, missing human review, or poor supersession linkage.</w:t>
            </w:r>
          </w:p>
        </w:tc>
      </w:tr>
      <w:tr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Create announcement</w:t>
            </w:r>
          </w:p>
        </w:tc>
        <w:tc>
          <w:tcPr>
            <w:tcW w:type="dxa" w:w="79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Create a decision announcement from the decision log, evidence checklist, owner map, and escalation map. Use the correct channel and audience obligation.</w:t>
            </w:r>
          </w:p>
        </w:tc>
      </w:tr>
      <w:tr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Supersession check</w:t>
            </w:r>
          </w:p>
        </w:tc>
        <w:tc>
          <w:tcPr>
            <w:tcW w:type="dxa" w:w="79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Determine whether this decision replaces, reverses, or modifies an earlier decision. If so, create the supersession notice and update required links.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11. Mapping rules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8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Connected object</w:t>
            </w:r>
          </w:p>
        </w:tc>
        <w:tc>
          <w:tcPr>
            <w:tcW w:type="dxa" w:w="74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Mapping rule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Rights Model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Validate authority, decision tier, role separation, and whether the communication can say final, recommendation, or escalation.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Rights Matrix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Identify the accountable decision maker, consulted roles, approval roles, and impacted functions.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Log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Store the durable record and link communication history, evidence, actions, supersession, and review dates.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Evidence Checklist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Attach evidence sources, freshness, confidence, and human review status to the decision message.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Escalation Map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Route unresolved objections, blocked implementation, ownership gaps, or risk events to the right authority tier.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Ownership Map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Identify business owner, execution owner, control owner, data owner, platform owner, and communication owner.</w:t>
            </w:r>
          </w:p>
        </w:tc>
      </w:tr>
      <w:tr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Meeting Architecture</w:t>
            </w:r>
          </w:p>
        </w:tc>
        <w:tc>
          <w:tcPr>
            <w:tcW w:type="dxa" w:w="74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Convert meeting outcomes into official decision communication and prevent meeting notes from becoming hidden truth.</w:t>
            </w:r>
          </w:p>
        </w:tc>
      </w:tr>
      <w:tr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AI Initiative Owner Register</w:t>
            </w:r>
          </w:p>
        </w:tc>
        <w:tc>
          <w:tcPr>
            <w:tcW w:type="dxa" w:w="74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Apply to AI initiative decisions, owner changes, model risk, human review requirements, and launch gates.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12. Implementation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7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Control</w:t>
            </w:r>
          </w:p>
        </w:tc>
        <w:tc>
          <w:tcPr>
            <w:tcW w:type="dxa" w:w="76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color w:val="FFFFFF"/>
                <w:sz w:val="13"/>
              </w:rPr>
              <w:t>How it should work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Audience routing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Route by role, function, geography, system, risk tier, ownership, and action obligation instead of blasting all employees.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Human approval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Require accountable human review for material, high-risk, AI-assisted, external, compliance, workforce, or customer-impacting messages.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Decision lineage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Maintain links between the original decision, message, evidence, implementation actions, exceptions, escalations, and superseding decisions.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Searchability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Use decision IDs, titles, tags, owners, dates, and status labels so people and AI can retrieve the correct current decision.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Stale communication detection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Flag old decisions, outdated wiki pages, duplicated announcements, and unlinked summaries that conflict with the current decision record.</w:t>
            </w:r>
          </w:p>
        </w:tc>
      </w:tr>
      <w:tr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Confirmation tracking</w:t>
            </w:r>
          </w:p>
        </w:tc>
        <w:tc>
          <w:tcPr>
            <w:tcW w:type="dxa" w:w="76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Track acknowledgement, implementation status, exception response, control attestation, and unresolved objections.</w:t>
            </w:r>
          </w:p>
        </w:tc>
      </w:tr>
      <w:tr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AI-safe summaries</w:t>
            </w:r>
          </w:p>
        </w:tc>
        <w:tc>
          <w:tcPr>
            <w:tcW w:type="dxa" w:w="76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5" w:type="dxa"/>
              <w:start w:w="50" w:type="dxa"/>
              <w:bottom w:w="45" w:type="dxa"/>
              <w:end w:w="50" w:type="dxa"/>
            </w:tcMar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 w:val="0"/>
                <w:color w:val="1B1C19"/>
                <w:sz w:val="13"/>
              </w:rPr>
              <w:t>AI summaries must cite the decision record and cannot introduce new obligations, owners, dates, or interpretations without approval.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13. Working templates</w:t>
      </w:r>
    </w:p>
    <w:p>
      <w:pPr>
        <w:spacing w:after="60" w:before="0"/>
      </w:pPr>
      <w:r>
        <w:rPr>
          <w:rFonts w:ascii="Aptos" w:hAnsi="Aptos" w:eastAsia="Aptos"/>
          <w:b/>
          <w:i w:val="0"/>
          <w:color w:val="1B1C19"/>
          <w:sz w:val="20"/>
        </w:rPr>
        <w:t>Decision announcement template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Decision: [what was decided]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Status: [final / recommendation / escalation / exception / superseded]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Authority: [decision maker, role, council, or control body]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Why: [evidence, trigger, risk, dependency, or strategic reason]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What changes: [scope, ownership, process, system, policy, control, priority, or AI behavior]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Action required: [who must do what by when]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Effective date: [date and transition rule]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System of record: [link to decision log]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Questions or escalation: [owner, forum, SLA, channel]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Review or expiration: [date and owner]</w:t>
      </w:r>
    </w:p>
    <w:p>
      <w:pPr>
        <w:spacing w:after="60" w:before="0"/>
      </w:pPr>
      <w:r>
        <w:rPr>
          <w:rFonts w:ascii="Aptos" w:hAnsi="Aptos" w:eastAsia="Aptos"/>
          <w:b/>
          <w:i w:val="0"/>
          <w:color w:val="1B1C19"/>
          <w:sz w:val="20"/>
        </w:rPr>
        <w:t>Supersession notice template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This decision supersedes: [prior decision ID and title]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New decision: [new decision ID and title]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Reason for change: [new evidence, changed constraint, incident, control issue, strategy change, or AI signal]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What remains true: [unchanged guidance]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What is no longer true: [retired guidance]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Required action: [update, stop, continue, reverse, communicate, or archive]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Owner and review date: [accountable owner and next review]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14. Website and Lapemo ingestion notes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Website artifact: publish as a downloadable PDF, editable DOCX, and web page summary with a short intake form.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Knowledge object: maintain a canonical JSON object with fields, validation rules, scoring, prompts, mappings, version, owner, and last reviewed date.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Lapemo onboarding: use the object to ingest decisions, classify communication patterns, detect missing authority/evidence, and recommend decision-log updates.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AI scaling: AI should draft and route decision communication only from approved decision records and must preserve source links, status labels, and human review requirements.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Governance: updates should be suggested automatically when decisions conflict, age out, lose owners, or are superseded, but human approval should publish the new version.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E605A"/>
        <w:sz w:val="14"/>
      </w:rPr>
      <w:t>LPM / Lapemo reusable knowledge object | v1.0 | 2026-06-24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color w:val="5E605A"/>
        <w:sz w:val="14"/>
      </w:rPr>
      <w:t>Large People Model | Decision Communication Protocol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/>
      <w:sz w:val="16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ptos" w:hAnsi="Aptos"/>
      <w:sz w:val="16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