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pct" w:w="5000"/>
        <w:jc w:val="center"/>
        <w:tblLook w:firstColumn="1" w:firstRow="1" w:lastColumn="0" w:lastRow="0" w:noHBand="0" w:noVBand="1" w:val="04A0"/>
      </w:tblPr>
      <w:tblGrid>
        <w:gridCol w:w="10570"/>
      </w:tblGrid>
      <w:tr>
        <w:tc>
          <w:tcPr>
            <w:tcW w:type="dxa" w:w="10570"/>
            <w:shd w:fill="F2F0EA"/>
            <w:tcMar>
              <w:top w:w="70" w:type="dxa"/>
              <w:left w:w="70" w:type="dxa"/>
              <w:bottom w:w="70" w:type="dxa"/>
              <w:right w:w="70" w:type="dxa"/>
            </w:tcMar>
          </w:tcPr>
          <w:p>
            <w:pPr>
              <w:jc w:val="left"/>
            </w:pPr>
            <w:r>
              <w:rPr>
                <w:rFonts w:ascii="Arial" w:hAnsi="Arial"/>
                <w:b/>
                <w:color w:val="556348"/>
                <w:sz w:val="20"/>
              </w:rPr>
              <w:t>LPM KNOWLEDGE OBJECT</w:t>
              <w:br/>
            </w:r>
            <w:r>
              <w:rPr>
                <w:rFonts w:ascii="Arial" w:hAnsi="Arial"/>
                <w:b/>
                <w:color w:val="2D3924"/>
                <w:sz w:val="56"/>
              </w:rPr>
              <w:t>Reusable Decision Rights Matrix</w:t>
              <w:br/>
            </w:r>
            <w:r>
              <w:rPr>
                <w:rFonts w:ascii="Arial" w:hAnsi="Arial"/>
                <w:color w:val="1B1C19"/>
                <w:sz w:val="26"/>
              </w:rPr>
              <w:t>Three versions for 500+, 5,000+, and 10,000+ employee companies</w:t>
              <w:br/>
            </w:r>
            <w:r>
              <w:rPr>
                <w:rFonts w:ascii="Arial" w:hAnsi="Arial"/>
                <w:color w:val="5E605A"/>
                <w:sz w:val="21"/>
              </w:rPr>
              <w:br/>
              <w:t>A practical template for making decision authority visible before AI scales work across people, systems, governance, and agents.</w:t>
            </w:r>
          </w:p>
        </w:tc>
      </w:tr>
    </w:tbl>
    <w:tbl>
      <w:tblPr>
        <w:tblStyle w:val="TableGrid"/>
        <w:tblW w:type="pct" w:w="5000"/>
        <w:jc w:val="center"/>
        <w:tblLook w:firstColumn="1" w:firstRow="1" w:lastColumn="0" w:lastRow="0" w:noHBand="0" w:noVBand="1" w:val="04A0"/>
      </w:tblPr>
      <w:tblGrid>
        <w:gridCol w:w="5285"/>
        <w:gridCol w:w="5285"/>
      </w:tblGrid>
      <w:tr>
        <w:trPr>
          <w:tblHeader w:val="true"/>
        </w:trPr>
        <w:tc>
          <w:tcPr>
            <w:tcW w:type="dxa" w:w="2448"/>
            <w:shd w:fill="556348"/>
            <w:vAlign w:val="top"/>
            <w:tcMar>
              <w:top w:w="70" w:type="dxa"/>
              <w:left w:w="70" w:type="dxa"/>
              <w:bottom w:w="70" w:type="dxa"/>
              <w:right w:w="70" w:type="dxa"/>
            </w:tcMar>
          </w:tcPr>
          <w:p>
            <w:pPr>
              <w:jc w:val="left"/>
            </w:pPr>
            <w:r/>
            <w:r>
              <w:rPr>
                <w:rFonts w:ascii="Arial" w:hAnsi="Arial"/>
                <w:b/>
                <w:color w:val="FFFFFF"/>
                <w:sz w:val="16"/>
              </w:rPr>
              <w:t>Object field</w:t>
            </w:r>
          </w:p>
        </w:tc>
        <w:tc>
          <w:tcPr>
            <w:tcW w:type="dxa" w:w="7056"/>
            <w:shd w:fill="556348"/>
            <w:vAlign w:val="top"/>
            <w:tcMar>
              <w:top w:w="70" w:type="dxa"/>
              <w:left w:w="70" w:type="dxa"/>
              <w:bottom w:w="70" w:type="dxa"/>
              <w:right w:w="70" w:type="dxa"/>
            </w:tcMar>
          </w:tcPr>
          <w:p>
            <w:pPr>
              <w:jc w:val="left"/>
            </w:pPr>
            <w:r/>
            <w:r>
              <w:rPr>
                <w:rFonts w:ascii="Arial" w:hAnsi="Arial"/>
                <w:b/>
                <w:color w:val="FFFFFF"/>
                <w:sz w:val="16"/>
              </w:rPr>
              <w:t>Value</w:t>
            </w:r>
          </w:p>
        </w:tc>
      </w:tr>
      <w:tr>
        <w:tc>
          <w:tcPr>
            <w:tcW w:type="dxa" w:w="2448"/>
            <w:shd w:fill="F0EEE9"/>
            <w:vAlign w:val="top"/>
            <w:tcMar>
              <w:top w:w="70" w:type="dxa"/>
              <w:left w:w="70" w:type="dxa"/>
              <w:bottom w:w="70" w:type="dxa"/>
              <w:right w:w="70" w:type="dxa"/>
            </w:tcMar>
          </w:tcPr>
          <w:p>
            <w:pPr>
              <w:jc w:val="left"/>
            </w:pPr>
            <w:r/>
            <w:r>
              <w:rPr>
                <w:rFonts w:ascii="Arial" w:hAnsi="Arial"/>
                <w:b w:val="0"/>
                <w:color w:val="1B1C19"/>
                <w:sz w:val="16"/>
              </w:rPr>
              <w:t>Object type</w:t>
            </w:r>
          </w:p>
        </w:tc>
        <w:tc>
          <w:tcPr>
            <w:tcW w:type="dxa" w:w="7056"/>
            <w:shd w:fill="F0EEE9"/>
            <w:vAlign w:val="top"/>
            <w:tcMar>
              <w:top w:w="70" w:type="dxa"/>
              <w:left w:w="70" w:type="dxa"/>
              <w:bottom w:w="70" w:type="dxa"/>
              <w:right w:w="70" w:type="dxa"/>
            </w:tcMar>
          </w:tcPr>
          <w:p>
            <w:pPr>
              <w:jc w:val="left"/>
            </w:pPr>
            <w:r/>
            <w:r>
              <w:rPr>
                <w:rFonts w:ascii="Arial" w:hAnsi="Arial"/>
                <w:b w:val="0"/>
                <w:color w:val="1B1C19"/>
                <w:sz w:val="16"/>
              </w:rPr>
              <w:t>LPM Knowledge Object</w:t>
            </w:r>
          </w:p>
        </w:tc>
      </w:tr>
      <w:tr>
        <w:tc>
          <w:tcPr>
            <w:tcW w:type="dxa" w:w="2448"/>
            <w:shd w:fill="FFFFFF"/>
            <w:vAlign w:val="top"/>
            <w:tcMar>
              <w:top w:w="70" w:type="dxa"/>
              <w:left w:w="70" w:type="dxa"/>
              <w:bottom w:w="70" w:type="dxa"/>
              <w:right w:w="70" w:type="dxa"/>
            </w:tcMar>
          </w:tcPr>
          <w:p>
            <w:pPr>
              <w:jc w:val="left"/>
            </w:pPr>
            <w:r/>
            <w:r>
              <w:rPr>
                <w:rFonts w:ascii="Arial" w:hAnsi="Arial"/>
                <w:b w:val="0"/>
                <w:color w:val="1B1C19"/>
                <w:sz w:val="16"/>
              </w:rPr>
              <w:t>LPM layer</w:t>
            </w:r>
          </w:p>
        </w:tc>
        <w:tc>
          <w:tcPr>
            <w:tcW w:type="dxa" w:w="7056"/>
            <w:shd w:fill="FFFFFF"/>
            <w:vAlign w:val="top"/>
            <w:tcMar>
              <w:top w:w="70" w:type="dxa"/>
              <w:left w:w="70" w:type="dxa"/>
              <w:bottom w:w="70" w:type="dxa"/>
              <w:right w:w="70" w:type="dxa"/>
            </w:tcMar>
          </w:tcPr>
          <w:p>
            <w:pPr>
              <w:jc w:val="left"/>
            </w:pPr>
            <w:r/>
            <w:r>
              <w:rPr>
                <w:rFonts w:ascii="Arial" w:hAnsi="Arial"/>
                <w:b w:val="0"/>
                <w:color w:val="1B1C19"/>
                <w:sz w:val="16"/>
              </w:rPr>
              <w:t>Decision Architecture</w:t>
            </w:r>
          </w:p>
        </w:tc>
      </w:tr>
      <w:tr>
        <w:tc>
          <w:tcPr>
            <w:tcW w:type="dxa" w:w="2448"/>
            <w:shd w:fill="F0EEE9"/>
            <w:vAlign w:val="top"/>
            <w:tcMar>
              <w:top w:w="70" w:type="dxa"/>
              <w:left w:w="70" w:type="dxa"/>
              <w:bottom w:w="70" w:type="dxa"/>
              <w:right w:w="70" w:type="dxa"/>
            </w:tcMar>
          </w:tcPr>
          <w:p>
            <w:pPr>
              <w:jc w:val="left"/>
            </w:pPr>
            <w:r/>
            <w:r>
              <w:rPr>
                <w:rFonts w:ascii="Arial" w:hAnsi="Arial"/>
                <w:b w:val="0"/>
                <w:color w:val="1B1C19"/>
                <w:sz w:val="16"/>
              </w:rPr>
              <w:t>Primary use</w:t>
            </w:r>
          </w:p>
        </w:tc>
        <w:tc>
          <w:tcPr>
            <w:tcW w:type="dxa" w:w="7056"/>
            <w:shd w:fill="F0EEE9"/>
            <w:vAlign w:val="top"/>
            <w:tcMar>
              <w:top w:w="70" w:type="dxa"/>
              <w:left w:w="70" w:type="dxa"/>
              <w:bottom w:w="70" w:type="dxa"/>
              <w:right w:w="70" w:type="dxa"/>
            </w:tcMar>
          </w:tcPr>
          <w:p>
            <w:pPr>
              <w:jc w:val="left"/>
            </w:pPr>
            <w:r/>
            <w:r>
              <w:rPr>
                <w:rFonts w:ascii="Arial" w:hAnsi="Arial"/>
                <w:b w:val="0"/>
                <w:color w:val="1B1C19"/>
                <w:sz w:val="16"/>
              </w:rPr>
              <w:t>Define authority, input, approval, evidence, escalation, and AI boundaries</w:t>
            </w:r>
          </w:p>
        </w:tc>
      </w:tr>
      <w:tr>
        <w:tc>
          <w:tcPr>
            <w:tcW w:type="dxa" w:w="2448"/>
            <w:shd w:fill="FFFFFF"/>
            <w:vAlign w:val="top"/>
            <w:tcMar>
              <w:top w:w="70" w:type="dxa"/>
              <w:left w:w="70" w:type="dxa"/>
              <w:bottom w:w="70" w:type="dxa"/>
              <w:right w:w="70" w:type="dxa"/>
            </w:tcMar>
          </w:tcPr>
          <w:p>
            <w:pPr>
              <w:jc w:val="left"/>
            </w:pPr>
            <w:r/>
            <w:r>
              <w:rPr>
                <w:rFonts w:ascii="Arial" w:hAnsi="Arial"/>
                <w:b w:val="0"/>
                <w:color w:val="1B1C19"/>
                <w:sz w:val="16"/>
              </w:rPr>
              <w:t>Website use</w:t>
            </w:r>
          </w:p>
        </w:tc>
        <w:tc>
          <w:tcPr>
            <w:tcW w:type="dxa" w:w="7056"/>
            <w:shd w:fill="FFFFFF"/>
            <w:vAlign w:val="top"/>
            <w:tcMar>
              <w:top w:w="70" w:type="dxa"/>
              <w:left w:w="70" w:type="dxa"/>
              <w:bottom w:w="70" w:type="dxa"/>
              <w:right w:w="70" w:type="dxa"/>
            </w:tcMar>
          </w:tcPr>
          <w:p>
            <w:pPr>
              <w:jc w:val="left"/>
            </w:pPr>
            <w:r/>
            <w:r>
              <w:rPr>
                <w:rFonts w:ascii="Arial" w:hAnsi="Arial"/>
                <w:b w:val="0"/>
                <w:color w:val="1B1C19"/>
                <w:sz w:val="16"/>
              </w:rPr>
              <w:t>PDF, DOCX, Markdown, JSON, CSV, and future Lapemo guided skill</w:t>
            </w:r>
          </w:p>
        </w:tc>
      </w:tr>
      <w:tr>
        <w:tc>
          <w:tcPr>
            <w:tcW w:type="dxa" w:w="2448"/>
            <w:shd w:fill="F0EEE9"/>
            <w:vAlign w:val="top"/>
            <w:tcMar>
              <w:top w:w="70" w:type="dxa"/>
              <w:left w:w="70" w:type="dxa"/>
              <w:bottom w:w="70" w:type="dxa"/>
              <w:right w:w="70" w:type="dxa"/>
            </w:tcMar>
          </w:tcPr>
          <w:p>
            <w:pPr>
              <w:jc w:val="left"/>
            </w:pPr>
            <w:r/>
            <w:r>
              <w:rPr>
                <w:rFonts w:ascii="Arial" w:hAnsi="Arial"/>
                <w:b w:val="0"/>
                <w:color w:val="1B1C19"/>
                <w:sz w:val="16"/>
              </w:rPr>
              <w:t>Version</w:t>
            </w:r>
          </w:p>
        </w:tc>
        <w:tc>
          <w:tcPr>
            <w:tcW w:type="dxa" w:w="7056"/>
            <w:shd w:fill="F0EEE9"/>
            <w:vAlign w:val="top"/>
            <w:tcMar>
              <w:top w:w="70" w:type="dxa"/>
              <w:left w:w="70" w:type="dxa"/>
              <w:bottom w:w="70" w:type="dxa"/>
              <w:right w:w="70" w:type="dxa"/>
            </w:tcMar>
          </w:tcPr>
          <w:p>
            <w:pPr>
              <w:jc w:val="left"/>
            </w:pPr>
            <w:r/>
            <w:r>
              <w:rPr>
                <w:rFonts w:ascii="Arial" w:hAnsi="Arial"/>
                <w:b w:val="0"/>
                <w:color w:val="1B1C19"/>
                <w:sz w:val="16"/>
              </w:rPr>
              <w:t>1.0</w:t>
            </w:r>
          </w:p>
        </w:tc>
      </w:tr>
      <w:tr>
        <w:tc>
          <w:tcPr>
            <w:tcW w:type="dxa" w:w="2448"/>
            <w:shd w:fill="FFFFFF"/>
            <w:vAlign w:val="top"/>
            <w:tcMar>
              <w:top w:w="70" w:type="dxa"/>
              <w:left w:w="70" w:type="dxa"/>
              <w:bottom w:w="70" w:type="dxa"/>
              <w:right w:w="70" w:type="dxa"/>
            </w:tcMar>
          </w:tcPr>
          <w:p>
            <w:pPr>
              <w:jc w:val="left"/>
            </w:pPr>
            <w:r/>
            <w:r>
              <w:rPr>
                <w:rFonts w:ascii="Arial" w:hAnsi="Arial"/>
                <w:b w:val="0"/>
                <w:color w:val="1B1C19"/>
                <w:sz w:val="16"/>
              </w:rPr>
              <w:t>Last reviewed</w:t>
            </w:r>
          </w:p>
        </w:tc>
        <w:tc>
          <w:tcPr>
            <w:tcW w:type="dxa" w:w="7056"/>
            <w:shd w:fill="FFFFFF"/>
            <w:vAlign w:val="top"/>
            <w:tcMar>
              <w:top w:w="70" w:type="dxa"/>
              <w:left w:w="70" w:type="dxa"/>
              <w:bottom w:w="70" w:type="dxa"/>
              <w:right w:w="70" w:type="dxa"/>
            </w:tcMar>
          </w:tcPr>
          <w:p>
            <w:pPr>
              <w:jc w:val="left"/>
            </w:pPr>
            <w:r/>
            <w:r>
              <w:rPr>
                <w:rFonts w:ascii="Arial" w:hAnsi="Arial"/>
                <w:b w:val="0"/>
                <w:color w:val="1B1C19"/>
                <w:sz w:val="16"/>
              </w:rPr>
              <w:t>2026-06-23</w:t>
            </w:r>
          </w:p>
        </w:tc>
      </w:tr>
      <w:tr>
        <w:tc>
          <w:tcPr>
            <w:tcW w:type="dxa" w:w="2448"/>
            <w:shd w:fill="F0EEE9"/>
            <w:vAlign w:val="top"/>
            <w:tcMar>
              <w:top w:w="70" w:type="dxa"/>
              <w:left w:w="70" w:type="dxa"/>
              <w:bottom w:w="70" w:type="dxa"/>
              <w:right w:w="70" w:type="dxa"/>
            </w:tcMar>
          </w:tcPr>
          <w:p>
            <w:pPr>
              <w:jc w:val="left"/>
            </w:pPr>
            <w:r/>
            <w:r>
              <w:rPr>
                <w:rFonts w:ascii="Arial" w:hAnsi="Arial"/>
                <w:b w:val="0"/>
                <w:color w:val="1B1C19"/>
                <w:sz w:val="16"/>
              </w:rPr>
              <w:t>Owner</w:t>
            </w:r>
          </w:p>
        </w:tc>
        <w:tc>
          <w:tcPr>
            <w:tcW w:type="dxa" w:w="7056"/>
            <w:shd w:fill="F0EEE9"/>
            <w:vAlign w:val="top"/>
            <w:tcMar>
              <w:top w:w="70" w:type="dxa"/>
              <w:left w:w="70" w:type="dxa"/>
              <w:bottom w:w="70" w:type="dxa"/>
              <w:right w:w="70" w:type="dxa"/>
            </w:tcMar>
          </w:tcPr>
          <w:p>
            <w:pPr>
              <w:jc w:val="left"/>
            </w:pPr>
            <w:r/>
            <w:r>
              <w:rPr>
                <w:rFonts w:ascii="Arial" w:hAnsi="Arial"/>
                <w:b w:val="0"/>
                <w:color w:val="1B1C19"/>
                <w:sz w:val="16"/>
              </w:rPr>
              <w:t>LPM / Lapemo</w:t>
            </w:r>
          </w:p>
        </w:tc>
      </w:tr>
    </w:tbl>
    <w:p>
      <w:pPr>
        <w:spacing w:after="80" w:line="252" w:lineRule="auto"/>
      </w:pPr>
    </w:p>
    <w:tbl>
      <w:tblPr>
        <w:tblW w:type="pct" w:w="5000"/>
        <w:jc w:val="center"/>
        <w:tblLook w:firstColumn="1" w:firstRow="1" w:lastColumn="0" w:lastRow="0" w:noHBand="0" w:noVBand="1" w:val="04A0"/>
      </w:tblPr>
      <w:tblGrid>
        <w:gridCol w:w="10570"/>
      </w:tblGrid>
      <w:tr>
        <w:tc>
          <w:tcPr>
            <w:tcW w:type="dxa" w:w="10570"/>
            <w:shd w:fill="D9E8C7"/>
            <w:tcMar>
              <w:top w:w="70" w:type="dxa"/>
              <w:left w:w="70" w:type="dxa"/>
              <w:bottom w:w="70" w:type="dxa"/>
              <w:right w:w="70" w:type="dxa"/>
            </w:tcMar>
          </w:tcPr>
          <w:p>
            <w:pPr>
              <w:spacing w:after="0"/>
            </w:pPr>
            <w:r>
              <w:rPr>
                <w:rFonts w:ascii="Arial" w:hAnsi="Arial"/>
                <w:color w:val="1B1C19"/>
                <w:sz w:val="18"/>
              </w:rPr>
              <w:t>Core claim: AI does not remove decision rights. It exposes them. This matrix defines where judgment lives before AI amplifies execution.</w:t>
            </w:r>
          </w:p>
        </w:tc>
      </w:tr>
    </w:tbl>
    <w:p>
      <w:pPr>
        <w:spacing w:after="80" w:line="252" w:lineRule="auto"/>
      </w:pPr>
    </w:p>
    <w:p>
      <w:pPr>
        <w:spacing w:after="80" w:line="252" w:lineRule="auto"/>
      </w:pPr>
      <w:r>
        <w:br w:type="page"/>
      </w:r>
    </w:p>
    <w:tbl>
      <w:tblPr>
        <w:tblW w:type="pct" w:w="5000"/>
        <w:jc w:val="center"/>
        <w:tblLook w:firstColumn="1" w:firstRow="1" w:lastColumn="0" w:lastRow="0" w:noHBand="0" w:noVBand="1" w:val="04A0"/>
      </w:tblPr>
      <w:tblGrid>
        <w:gridCol w:w="10570"/>
      </w:tblGrid>
      <w:tr>
        <w:tc>
          <w:tcPr>
            <w:tcW w:type="dxa" w:w="10570"/>
            <w:shd w:fill="2D3924"/>
            <w:tcMar>
              <w:top w:w="70" w:type="dxa"/>
              <w:left w:w="70" w:type="dxa"/>
              <w:bottom w:w="70" w:type="dxa"/>
              <w:right w:w="70" w:type="dxa"/>
            </w:tcMar>
          </w:tcPr>
          <w:p>
            <w:pPr>
              <w:jc w:val="left"/>
            </w:pPr>
            <w:r>
              <w:rPr>
                <w:rFonts w:ascii="Arial" w:hAnsi="Arial"/>
                <w:b/>
                <w:color w:val="FFFFFF"/>
                <w:sz w:val="28"/>
              </w:rPr>
              <w:t>1. Knowledge object model</w:t>
            </w:r>
            <w:r>
              <w:br/>
            </w:r>
            <w:r>
              <w:rPr>
                <w:rFonts w:ascii="Arial" w:hAnsi="Arial"/>
                <w:color w:val="D9E8C7"/>
                <w:sz w:val="18"/>
              </w:rPr>
              <w:t>How the Decision Rights Matrix becomes reusable, ingestible, and updatable</w:t>
            </w:r>
          </w:p>
        </w:tc>
      </w:tr>
    </w:tbl>
    <w:p>
      <w:pPr>
        <w:spacing w:after="80" w:line="252" w:lineRule="auto"/>
      </w:pPr>
    </w:p>
    <w:p>
      <w:pPr>
        <w:spacing w:after="80" w:line="252" w:lineRule="auto"/>
      </w:pPr>
      <w:r>
        <w:rPr>
          <w:rFonts w:ascii="Arial" w:hAnsi="Arial"/>
          <w:b w:val="0"/>
          <w:color w:val="1B1C19"/>
          <w:sz w:val="19"/>
        </w:rPr>
        <w:t>A Decision Rights Matrix should not live only as a static download. It should be stored as a reusable knowledge object with human-readable guidance and machine-readable structure.</w:t>
      </w:r>
    </w:p>
    <w:tbl>
      <w:tblPr>
        <w:tblStyle w:val="TableGrid"/>
        <w:tblW w:type="pct" w:w="5000"/>
        <w:jc w:val="center"/>
        <w:tblLook w:firstColumn="1" w:firstRow="1" w:lastColumn="0" w:lastRow="0" w:noHBand="0" w:noVBand="1" w:val="04A0"/>
      </w:tblPr>
      <w:tblGrid>
        <w:gridCol w:w="3523"/>
        <w:gridCol w:w="3523"/>
        <w:gridCol w:w="3523"/>
      </w:tblGrid>
      <w:tr>
        <w:trPr>
          <w:tblHeader w:val="true"/>
        </w:trPr>
        <w:tc>
          <w:tcPr>
            <w:tcW w:type="dxa" w:w="2016"/>
            <w:shd w:fill="2D3924"/>
            <w:vAlign w:val="top"/>
            <w:tcMar>
              <w:top w:w="70" w:type="dxa"/>
              <w:left w:w="70" w:type="dxa"/>
              <w:bottom w:w="70" w:type="dxa"/>
              <w:right w:w="70" w:type="dxa"/>
            </w:tcMar>
          </w:tcPr>
          <w:p>
            <w:pPr>
              <w:jc w:val="left"/>
            </w:pPr>
            <w:r/>
            <w:r>
              <w:rPr>
                <w:rFonts w:ascii="Arial" w:hAnsi="Arial"/>
                <w:b/>
                <w:color w:val="FFFFFF"/>
                <w:sz w:val="16"/>
              </w:rPr>
              <w:t>Reusable layer</w:t>
            </w:r>
          </w:p>
        </w:tc>
        <w:tc>
          <w:tcPr>
            <w:tcW w:type="dxa" w:w="3744"/>
            <w:shd w:fill="2D3924"/>
            <w:vAlign w:val="top"/>
            <w:tcMar>
              <w:top w:w="70" w:type="dxa"/>
              <w:left w:w="70" w:type="dxa"/>
              <w:bottom w:w="70" w:type="dxa"/>
              <w:right w:w="70" w:type="dxa"/>
            </w:tcMar>
          </w:tcPr>
          <w:p>
            <w:pPr>
              <w:jc w:val="left"/>
            </w:pPr>
            <w:r/>
            <w:r>
              <w:rPr>
                <w:rFonts w:ascii="Arial" w:hAnsi="Arial"/>
                <w:b/>
                <w:color w:val="FFFFFF"/>
                <w:sz w:val="16"/>
              </w:rPr>
              <w:t>Purpose</w:t>
            </w:r>
          </w:p>
        </w:tc>
        <w:tc>
          <w:tcPr>
            <w:tcW w:type="dxa" w:w="3744"/>
            <w:shd w:fill="2D3924"/>
            <w:vAlign w:val="top"/>
            <w:tcMar>
              <w:top w:w="70" w:type="dxa"/>
              <w:left w:w="70" w:type="dxa"/>
              <w:bottom w:w="70" w:type="dxa"/>
              <w:right w:w="70" w:type="dxa"/>
            </w:tcMar>
          </w:tcPr>
          <w:p>
            <w:pPr>
              <w:jc w:val="left"/>
            </w:pPr>
            <w:r/>
            <w:r>
              <w:rPr>
                <w:rFonts w:ascii="Arial" w:hAnsi="Arial"/>
                <w:b/>
                <w:color w:val="FFFFFF"/>
                <w:sz w:val="16"/>
              </w:rPr>
              <w:t>Website / Lapemo output</w:t>
            </w:r>
          </w:p>
        </w:tc>
      </w:tr>
      <w:tr>
        <w:tc>
          <w:tcPr>
            <w:tcW w:type="dxa" w:w="2016"/>
            <w:shd w:fill="F0EEE9"/>
            <w:vAlign w:val="top"/>
            <w:tcMar>
              <w:top w:w="70" w:type="dxa"/>
              <w:left w:w="70" w:type="dxa"/>
              <w:bottom w:w="70" w:type="dxa"/>
              <w:right w:w="70" w:type="dxa"/>
            </w:tcMar>
          </w:tcPr>
          <w:p>
            <w:pPr>
              <w:jc w:val="left"/>
            </w:pPr>
            <w:r/>
            <w:r>
              <w:rPr>
                <w:rFonts w:ascii="Arial" w:hAnsi="Arial"/>
                <w:b w:val="0"/>
                <w:color w:val="1B1C19"/>
                <w:sz w:val="16"/>
              </w:rPr>
              <w:t>Human guide</w:t>
            </w:r>
          </w:p>
        </w:tc>
        <w:tc>
          <w:tcPr>
            <w:tcW w:type="dxa" w:w="3744"/>
            <w:shd w:fill="F0EEE9"/>
            <w:vAlign w:val="top"/>
            <w:tcMar>
              <w:top w:w="70" w:type="dxa"/>
              <w:left w:w="70" w:type="dxa"/>
              <w:bottom w:w="70" w:type="dxa"/>
              <w:right w:w="70" w:type="dxa"/>
            </w:tcMar>
          </w:tcPr>
          <w:p>
            <w:pPr>
              <w:jc w:val="left"/>
            </w:pPr>
            <w:r/>
            <w:r>
              <w:rPr>
                <w:rFonts w:ascii="Arial" w:hAnsi="Arial"/>
                <w:b w:val="0"/>
                <w:color w:val="1B1C19"/>
                <w:sz w:val="16"/>
              </w:rPr>
              <w:t>Explains how to define decision authority and escalation paths</w:t>
            </w:r>
          </w:p>
        </w:tc>
        <w:tc>
          <w:tcPr>
            <w:tcW w:type="dxa" w:w="3744"/>
            <w:shd w:fill="F0EEE9"/>
            <w:vAlign w:val="top"/>
            <w:tcMar>
              <w:top w:w="70" w:type="dxa"/>
              <w:left w:w="70" w:type="dxa"/>
              <w:bottom w:w="70" w:type="dxa"/>
              <w:right w:w="70" w:type="dxa"/>
            </w:tcMar>
          </w:tcPr>
          <w:p>
            <w:pPr>
              <w:jc w:val="left"/>
            </w:pPr>
            <w:r/>
            <w:r>
              <w:rPr>
                <w:rFonts w:ascii="Arial" w:hAnsi="Arial"/>
                <w:b w:val="0"/>
                <w:color w:val="1B1C19"/>
                <w:sz w:val="16"/>
              </w:rPr>
              <w:t>PDF guide, executive briefing, workshop instructions</w:t>
            </w:r>
          </w:p>
        </w:tc>
      </w:tr>
      <w:tr>
        <w:tc>
          <w:tcPr>
            <w:tcW w:type="dxa" w:w="2016"/>
            <w:shd w:fill="FFFFFF"/>
            <w:vAlign w:val="top"/>
            <w:tcMar>
              <w:top w:w="70" w:type="dxa"/>
              <w:left w:w="70" w:type="dxa"/>
              <w:bottom w:w="70" w:type="dxa"/>
              <w:right w:w="70" w:type="dxa"/>
            </w:tcMar>
          </w:tcPr>
          <w:p>
            <w:pPr>
              <w:jc w:val="left"/>
            </w:pPr>
            <w:r/>
            <w:r>
              <w:rPr>
                <w:rFonts w:ascii="Arial" w:hAnsi="Arial"/>
                <w:b w:val="0"/>
                <w:color w:val="1B1C19"/>
                <w:sz w:val="16"/>
              </w:rPr>
              <w:t>Template artifact</w:t>
            </w:r>
          </w:p>
        </w:tc>
        <w:tc>
          <w:tcPr>
            <w:tcW w:type="dxa" w:w="3744"/>
            <w:shd w:fill="FFFFFF"/>
            <w:vAlign w:val="top"/>
            <w:tcMar>
              <w:top w:w="70" w:type="dxa"/>
              <w:left w:w="70" w:type="dxa"/>
              <w:bottom w:w="70" w:type="dxa"/>
              <w:right w:w="70" w:type="dxa"/>
            </w:tcMar>
          </w:tcPr>
          <w:p>
            <w:pPr>
              <w:jc w:val="left"/>
            </w:pPr>
            <w:r/>
            <w:r>
              <w:rPr>
                <w:rFonts w:ascii="Arial" w:hAnsi="Arial"/>
                <w:b w:val="0"/>
                <w:color w:val="1B1C19"/>
                <w:sz w:val="16"/>
              </w:rPr>
              <w:t>Gives teams a practical matrix to complete before onboarding</w:t>
            </w:r>
          </w:p>
        </w:tc>
        <w:tc>
          <w:tcPr>
            <w:tcW w:type="dxa" w:w="3744"/>
            <w:shd w:fill="FFFFFF"/>
            <w:vAlign w:val="top"/>
            <w:tcMar>
              <w:top w:w="70" w:type="dxa"/>
              <w:left w:w="70" w:type="dxa"/>
              <w:bottom w:w="70" w:type="dxa"/>
              <w:right w:w="70" w:type="dxa"/>
            </w:tcMar>
          </w:tcPr>
          <w:p>
            <w:pPr>
              <w:jc w:val="left"/>
            </w:pPr>
            <w:r/>
            <w:r>
              <w:rPr>
                <w:rFonts w:ascii="Arial" w:hAnsi="Arial"/>
                <w:b w:val="0"/>
                <w:color w:val="1B1C19"/>
                <w:sz w:val="16"/>
              </w:rPr>
              <w:t>Word doc, worksheet, CSV import template</w:t>
            </w:r>
          </w:p>
        </w:tc>
      </w:tr>
      <w:tr>
        <w:tc>
          <w:tcPr>
            <w:tcW w:type="dxa" w:w="2016"/>
            <w:shd w:fill="F0EEE9"/>
            <w:vAlign w:val="top"/>
            <w:tcMar>
              <w:top w:w="70" w:type="dxa"/>
              <w:left w:w="70" w:type="dxa"/>
              <w:bottom w:w="70" w:type="dxa"/>
              <w:right w:w="70" w:type="dxa"/>
            </w:tcMar>
          </w:tcPr>
          <w:p>
            <w:pPr>
              <w:jc w:val="left"/>
            </w:pPr>
            <w:r/>
            <w:r>
              <w:rPr>
                <w:rFonts w:ascii="Arial" w:hAnsi="Arial"/>
                <w:b w:val="0"/>
                <w:color w:val="1B1C19"/>
                <w:sz w:val="16"/>
              </w:rPr>
              <w:t>Machine-readable schema</w:t>
            </w:r>
          </w:p>
        </w:tc>
        <w:tc>
          <w:tcPr>
            <w:tcW w:type="dxa" w:w="3744"/>
            <w:shd w:fill="F0EEE9"/>
            <w:vAlign w:val="top"/>
            <w:tcMar>
              <w:top w:w="70" w:type="dxa"/>
              <w:left w:w="70" w:type="dxa"/>
              <w:bottom w:w="70" w:type="dxa"/>
              <w:right w:w="70" w:type="dxa"/>
            </w:tcMar>
          </w:tcPr>
          <w:p>
            <w:pPr>
              <w:jc w:val="left"/>
            </w:pPr>
            <w:r/>
            <w:r>
              <w:rPr>
                <w:rFonts w:ascii="Arial" w:hAnsi="Arial"/>
                <w:b w:val="0"/>
                <w:color w:val="1B1C19"/>
                <w:sz w:val="16"/>
              </w:rPr>
              <w:t>Stores fields, scoring, validation, mappings, and version metadata</w:t>
            </w:r>
          </w:p>
        </w:tc>
        <w:tc>
          <w:tcPr>
            <w:tcW w:type="dxa" w:w="3744"/>
            <w:shd w:fill="F0EEE9"/>
            <w:vAlign w:val="top"/>
            <w:tcMar>
              <w:top w:w="70" w:type="dxa"/>
              <w:left w:w="70" w:type="dxa"/>
              <w:bottom w:w="70" w:type="dxa"/>
              <w:right w:w="70" w:type="dxa"/>
            </w:tcMar>
          </w:tcPr>
          <w:p>
            <w:pPr>
              <w:jc w:val="left"/>
            </w:pPr>
            <w:r/>
            <w:r>
              <w:rPr>
                <w:rFonts w:ascii="Arial" w:hAnsi="Arial"/>
                <w:b w:val="0"/>
                <w:color w:val="1B1C19"/>
                <w:sz w:val="16"/>
              </w:rPr>
              <w:t>JSON knowledge object and ingestion source</w:t>
            </w:r>
          </w:p>
        </w:tc>
      </w:tr>
      <w:tr>
        <w:tc>
          <w:tcPr>
            <w:tcW w:type="dxa" w:w="2016"/>
            <w:shd w:fill="FFFFFF"/>
            <w:vAlign w:val="top"/>
            <w:tcMar>
              <w:top w:w="70" w:type="dxa"/>
              <w:left w:w="70" w:type="dxa"/>
              <w:bottom w:w="70" w:type="dxa"/>
              <w:right w:w="70" w:type="dxa"/>
            </w:tcMar>
          </w:tcPr>
          <w:p>
            <w:pPr>
              <w:jc w:val="left"/>
            </w:pPr>
            <w:r/>
            <w:r>
              <w:rPr>
                <w:rFonts w:ascii="Arial" w:hAnsi="Arial"/>
                <w:b w:val="0"/>
                <w:color w:val="1B1C19"/>
                <w:sz w:val="16"/>
              </w:rPr>
              <w:t>Guided skill</w:t>
            </w:r>
          </w:p>
        </w:tc>
        <w:tc>
          <w:tcPr>
            <w:tcW w:type="dxa" w:w="3744"/>
            <w:shd w:fill="FFFFFF"/>
            <w:vAlign w:val="top"/>
            <w:tcMar>
              <w:top w:w="70" w:type="dxa"/>
              <w:left w:w="70" w:type="dxa"/>
              <w:bottom w:w="70" w:type="dxa"/>
              <w:right w:w="70" w:type="dxa"/>
            </w:tcMar>
          </w:tcPr>
          <w:p>
            <w:pPr>
              <w:jc w:val="left"/>
            </w:pPr>
            <w:r/>
            <w:r>
              <w:rPr>
                <w:rFonts w:ascii="Arial" w:hAnsi="Arial"/>
                <w:b w:val="0"/>
                <w:color w:val="1B1C19"/>
                <w:sz w:val="16"/>
              </w:rPr>
              <w:t>Uses AI to classify, draft, validate, score, and render the matrix</w:t>
            </w:r>
          </w:p>
        </w:tc>
        <w:tc>
          <w:tcPr>
            <w:tcW w:type="dxa" w:w="3744"/>
            <w:shd w:fill="FFFFFF"/>
            <w:vAlign w:val="top"/>
            <w:tcMar>
              <w:top w:w="70" w:type="dxa"/>
              <w:left w:w="70" w:type="dxa"/>
              <w:bottom w:w="70" w:type="dxa"/>
              <w:right w:w="70" w:type="dxa"/>
            </w:tcMar>
          </w:tcPr>
          <w:p>
            <w:pPr>
              <w:jc w:val="left"/>
            </w:pPr>
            <w:r/>
            <w:r>
              <w:rPr>
                <w:rFonts w:ascii="Arial" w:hAnsi="Arial"/>
                <w:b w:val="0"/>
                <w:color w:val="1B1C19"/>
                <w:sz w:val="16"/>
              </w:rPr>
              <w:t>Lapemo in-app workflow or website assistant</w:t>
            </w:r>
          </w:p>
        </w:tc>
      </w:tr>
    </w:tbl>
    <w:p>
      <w:pPr>
        <w:spacing w:after="80" w:line="252" w:lineRule="auto"/>
      </w:pPr>
    </w:p>
    <w:tbl>
      <w:tblPr>
        <w:tblW w:type="pct" w:w="5000"/>
        <w:jc w:val="center"/>
        <w:tblLook w:firstColumn="1" w:firstRow="1" w:lastColumn="0" w:lastRow="0" w:noHBand="0" w:noVBand="1" w:val="04A0"/>
      </w:tblPr>
      <w:tblGrid>
        <w:gridCol w:w="10570"/>
      </w:tblGrid>
      <w:tr>
        <w:tc>
          <w:tcPr>
            <w:tcW w:type="dxa" w:w="10570"/>
            <w:shd w:fill="D9C5B2"/>
            <w:tcMar>
              <w:top w:w="70" w:type="dxa"/>
              <w:left w:w="70" w:type="dxa"/>
              <w:bottom w:w="70" w:type="dxa"/>
              <w:right w:w="70" w:type="dxa"/>
            </w:tcMar>
          </w:tcPr>
          <w:p>
            <w:pPr>
              <w:spacing w:after="0"/>
            </w:pPr>
            <w:r>
              <w:rPr>
                <w:rFonts w:ascii="Arial" w:hAnsi="Arial"/>
                <w:color w:val="1B1C19"/>
                <w:sz w:val="18"/>
              </w:rPr>
              <w:t>Leadership principle: Do not let AI update decision rights silently. Let AI propose updates with evidence, then require a human owner to approve and publish a new version.</w:t>
            </w:r>
          </w:p>
        </w:tc>
      </w:tr>
    </w:tbl>
    <w:p>
      <w:pPr>
        <w:spacing w:after="80" w:line="252" w:lineRule="auto"/>
      </w:pPr>
    </w:p>
    <w:p>
      <w:pPr>
        <w:spacing w:after="80" w:line="252" w:lineRule="auto"/>
      </w:pPr>
      <w:r>
        <w:br w:type="page"/>
      </w:r>
    </w:p>
    <w:tbl>
      <w:tblPr>
        <w:tblW w:type="pct" w:w="5000"/>
        <w:jc w:val="center"/>
        <w:tblLook w:firstColumn="1" w:firstRow="1" w:lastColumn="0" w:lastRow="0" w:noHBand="0" w:noVBand="1" w:val="04A0"/>
      </w:tblPr>
      <w:tblGrid>
        <w:gridCol w:w="10570"/>
      </w:tblGrid>
      <w:tr>
        <w:tc>
          <w:tcPr>
            <w:tcW w:type="dxa" w:w="10570"/>
            <w:shd w:fill="2D3924"/>
            <w:tcMar>
              <w:top w:w="70" w:type="dxa"/>
              <w:left w:w="70" w:type="dxa"/>
              <w:bottom w:w="70" w:type="dxa"/>
              <w:right w:w="70" w:type="dxa"/>
            </w:tcMar>
          </w:tcPr>
          <w:p>
            <w:pPr>
              <w:jc w:val="left"/>
            </w:pPr>
            <w:r>
              <w:rPr>
                <w:rFonts w:ascii="Arial" w:hAnsi="Arial"/>
                <w:b/>
                <w:color w:val="FFFFFF"/>
                <w:sz w:val="28"/>
              </w:rPr>
              <w:t>2. Canonical fields and scoring</w:t>
            </w:r>
            <w:r>
              <w:br/>
            </w:r>
            <w:r>
              <w:rPr>
                <w:rFonts w:ascii="Arial" w:hAnsi="Arial"/>
                <w:color w:val="D9E8C7"/>
                <w:sz w:val="18"/>
              </w:rPr>
              <w:t>The base structure every profile uses</w:t>
            </w:r>
          </w:p>
        </w:tc>
      </w:tr>
    </w:tbl>
    <w:p>
      <w:pPr>
        <w:spacing w:after="80" w:line="252" w:lineRule="auto"/>
      </w:pPr>
    </w:p>
    <w:tbl>
      <w:tblPr>
        <w:tblStyle w:val="TableGrid"/>
        <w:tblW w:type="pct" w:w="5000"/>
        <w:jc w:val="center"/>
        <w:tblLook w:firstColumn="1" w:firstRow="1" w:lastColumn="0" w:lastRow="0" w:noHBand="0" w:noVBand="1" w:val="04A0"/>
      </w:tblPr>
      <w:tblGrid>
        <w:gridCol w:w="3523"/>
        <w:gridCol w:w="3523"/>
        <w:gridCol w:w="3523"/>
      </w:tblGrid>
      <w:tr>
        <w:trPr>
          <w:tblHeader w:val="true"/>
        </w:trPr>
        <w:tc>
          <w:tcPr>
            <w:tcW w:type="dxa" w:w="2232"/>
            <w:shd w:fill="2D3924"/>
            <w:vAlign w:val="top"/>
            <w:tcMar>
              <w:top w:w="70" w:type="dxa"/>
              <w:left w:w="70" w:type="dxa"/>
              <w:bottom w:w="70" w:type="dxa"/>
              <w:right w:w="70" w:type="dxa"/>
            </w:tcMar>
          </w:tcPr>
          <w:p>
            <w:pPr>
              <w:jc w:val="left"/>
            </w:pPr>
            <w:r/>
            <w:r>
              <w:rPr>
                <w:rFonts w:ascii="Arial" w:hAnsi="Arial"/>
                <w:b/>
                <w:color w:val="FFFFFF"/>
                <w:sz w:val="15"/>
              </w:rPr>
              <w:t>Field</w:t>
            </w:r>
          </w:p>
        </w:tc>
        <w:tc>
          <w:tcPr>
            <w:tcW w:type="dxa" w:w="5904"/>
            <w:shd w:fill="2D3924"/>
            <w:vAlign w:val="top"/>
            <w:tcMar>
              <w:top w:w="70" w:type="dxa"/>
              <w:left w:w="70" w:type="dxa"/>
              <w:bottom w:w="70" w:type="dxa"/>
              <w:right w:w="70" w:type="dxa"/>
            </w:tcMar>
          </w:tcPr>
          <w:p>
            <w:pPr>
              <w:jc w:val="left"/>
            </w:pPr>
            <w:r/>
            <w:r>
              <w:rPr>
                <w:rFonts w:ascii="Arial" w:hAnsi="Arial"/>
                <w:b/>
                <w:color w:val="FFFFFF"/>
                <w:sz w:val="15"/>
              </w:rPr>
              <w:t>What it captures</w:t>
            </w:r>
          </w:p>
        </w:tc>
        <w:tc>
          <w:tcPr>
            <w:tcW w:type="dxa" w:w="1368"/>
            <w:shd w:fill="2D3924"/>
            <w:vAlign w:val="top"/>
            <w:tcMar>
              <w:top w:w="70" w:type="dxa"/>
              <w:left w:w="70" w:type="dxa"/>
              <w:bottom w:w="70" w:type="dxa"/>
              <w:right w:w="70" w:type="dxa"/>
            </w:tcMar>
          </w:tcPr>
          <w:p>
            <w:pPr>
              <w:jc w:val="left"/>
            </w:pPr>
            <w:r/>
            <w:r>
              <w:rPr>
                <w:rFonts w:ascii="Arial" w:hAnsi="Arial"/>
                <w:b/>
                <w:color w:val="FFFFFF"/>
                <w:sz w:val="15"/>
              </w:rPr>
              <w:t>Required?</w:t>
            </w:r>
          </w:p>
        </w:tc>
      </w:tr>
      <w:tr>
        <w:tc>
          <w:tcPr>
            <w:tcW w:type="dxa" w:w="2232"/>
            <w:shd w:fill="F0EEE9"/>
            <w:vAlign w:val="top"/>
            <w:tcMar>
              <w:top w:w="70" w:type="dxa"/>
              <w:left w:w="70" w:type="dxa"/>
              <w:bottom w:w="70" w:type="dxa"/>
              <w:right w:w="70" w:type="dxa"/>
            </w:tcMar>
          </w:tcPr>
          <w:p>
            <w:pPr>
              <w:jc w:val="left"/>
            </w:pPr>
            <w:r/>
            <w:r>
              <w:rPr>
                <w:rFonts w:ascii="Arial" w:hAnsi="Arial"/>
                <w:b w:val="0"/>
                <w:color w:val="1B1C19"/>
                <w:sz w:val="15"/>
              </w:rPr>
              <w:t>Decision domain</w:t>
            </w:r>
          </w:p>
        </w:tc>
        <w:tc>
          <w:tcPr>
            <w:tcW w:type="dxa" w:w="5904"/>
            <w:shd w:fill="F0EEE9"/>
            <w:vAlign w:val="top"/>
            <w:tcMar>
              <w:top w:w="70" w:type="dxa"/>
              <w:left w:w="70" w:type="dxa"/>
              <w:bottom w:w="70" w:type="dxa"/>
              <w:right w:w="70" w:type="dxa"/>
            </w:tcMar>
          </w:tcPr>
          <w:p>
            <w:pPr>
              <w:jc w:val="left"/>
            </w:pPr>
            <w:r/>
            <w:r>
              <w:rPr>
                <w:rFonts w:ascii="Arial" w:hAnsi="Arial"/>
                <w:b w:val="0"/>
                <w:color w:val="1B1C19"/>
                <w:sz w:val="15"/>
              </w:rPr>
              <w:t>Area of the business the decision affects</w:t>
            </w:r>
          </w:p>
        </w:tc>
        <w:tc>
          <w:tcPr>
            <w:tcW w:type="dxa" w:w="1368"/>
            <w:shd w:fill="F0EEE9"/>
            <w:vAlign w:val="top"/>
            <w:tcMar>
              <w:top w:w="70" w:type="dxa"/>
              <w:left w:w="70" w:type="dxa"/>
              <w:bottom w:w="70" w:type="dxa"/>
              <w:right w:w="70" w:type="dxa"/>
            </w:tcMar>
          </w:tcPr>
          <w:p>
            <w:pPr>
              <w:jc w:val="left"/>
            </w:pPr>
            <w:r/>
            <w:r>
              <w:rPr>
                <w:rFonts w:ascii="Arial" w:hAnsi="Arial"/>
                <w:b w:val="0"/>
                <w:color w:val="1B1C19"/>
                <w:sz w:val="15"/>
              </w:rPr>
              <w:t>Yes</w:t>
            </w:r>
          </w:p>
        </w:tc>
      </w:tr>
      <w:tr>
        <w:tc>
          <w:tcPr>
            <w:tcW w:type="dxa" w:w="2232"/>
            <w:shd w:fill="FFFFFF"/>
            <w:vAlign w:val="top"/>
            <w:tcMar>
              <w:top w:w="70" w:type="dxa"/>
              <w:left w:w="70" w:type="dxa"/>
              <w:bottom w:w="70" w:type="dxa"/>
              <w:right w:w="70" w:type="dxa"/>
            </w:tcMar>
          </w:tcPr>
          <w:p>
            <w:pPr>
              <w:jc w:val="left"/>
            </w:pPr>
            <w:r/>
            <w:r>
              <w:rPr>
                <w:rFonts w:ascii="Arial" w:hAnsi="Arial"/>
                <w:b w:val="0"/>
                <w:color w:val="1B1C19"/>
                <w:sz w:val="15"/>
              </w:rPr>
              <w:t>Decision type</w:t>
            </w:r>
          </w:p>
        </w:tc>
        <w:tc>
          <w:tcPr>
            <w:tcW w:type="dxa" w:w="5904"/>
            <w:shd w:fill="FFFFFF"/>
            <w:vAlign w:val="top"/>
            <w:tcMar>
              <w:top w:w="70" w:type="dxa"/>
              <w:left w:w="70" w:type="dxa"/>
              <w:bottom w:w="70" w:type="dxa"/>
              <w:right w:w="70" w:type="dxa"/>
            </w:tcMar>
          </w:tcPr>
          <w:p>
            <w:pPr>
              <w:jc w:val="left"/>
            </w:pPr>
            <w:r/>
            <w:r>
              <w:rPr>
                <w:rFonts w:ascii="Arial" w:hAnsi="Arial"/>
                <w:b w:val="0"/>
                <w:color w:val="1B1C19"/>
                <w:sz w:val="15"/>
              </w:rPr>
              <w:t>Strategic, operating, product, technology, data, risk, AI, people, or exception</w:t>
            </w:r>
          </w:p>
        </w:tc>
        <w:tc>
          <w:tcPr>
            <w:tcW w:type="dxa" w:w="1368"/>
            <w:shd w:fill="FFFFFF"/>
            <w:vAlign w:val="top"/>
            <w:tcMar>
              <w:top w:w="70" w:type="dxa"/>
              <w:left w:w="70" w:type="dxa"/>
              <w:bottom w:w="70" w:type="dxa"/>
              <w:right w:w="70" w:type="dxa"/>
            </w:tcMar>
          </w:tcPr>
          <w:p>
            <w:pPr>
              <w:jc w:val="left"/>
            </w:pPr>
            <w:r/>
            <w:r>
              <w:rPr>
                <w:rFonts w:ascii="Arial" w:hAnsi="Arial"/>
                <w:b w:val="0"/>
                <w:color w:val="1B1C19"/>
                <w:sz w:val="15"/>
              </w:rPr>
              <w:t>Yes</w:t>
            </w:r>
          </w:p>
        </w:tc>
      </w:tr>
      <w:tr>
        <w:tc>
          <w:tcPr>
            <w:tcW w:type="dxa" w:w="2232"/>
            <w:shd w:fill="F0EEE9"/>
            <w:vAlign w:val="top"/>
            <w:tcMar>
              <w:top w:w="70" w:type="dxa"/>
              <w:left w:w="70" w:type="dxa"/>
              <w:bottom w:w="70" w:type="dxa"/>
              <w:right w:w="70" w:type="dxa"/>
            </w:tcMar>
          </w:tcPr>
          <w:p>
            <w:pPr>
              <w:jc w:val="left"/>
            </w:pPr>
            <w:r/>
            <w:r>
              <w:rPr>
                <w:rFonts w:ascii="Arial" w:hAnsi="Arial"/>
                <w:b w:val="0"/>
                <w:color w:val="1B1C19"/>
                <w:sz w:val="15"/>
              </w:rPr>
              <w:t>Decision owner</w:t>
            </w:r>
          </w:p>
        </w:tc>
        <w:tc>
          <w:tcPr>
            <w:tcW w:type="dxa" w:w="5904"/>
            <w:shd w:fill="F0EEE9"/>
            <w:vAlign w:val="top"/>
            <w:tcMar>
              <w:top w:w="70" w:type="dxa"/>
              <w:left w:w="70" w:type="dxa"/>
              <w:bottom w:w="70" w:type="dxa"/>
              <w:right w:w="70" w:type="dxa"/>
            </w:tcMar>
          </w:tcPr>
          <w:p>
            <w:pPr>
              <w:jc w:val="left"/>
            </w:pPr>
            <w:r/>
            <w:r>
              <w:rPr>
                <w:rFonts w:ascii="Arial" w:hAnsi="Arial"/>
                <w:b w:val="0"/>
                <w:color w:val="1B1C19"/>
                <w:sz w:val="15"/>
              </w:rPr>
              <w:t>Accountable owner of the decision outcome</w:t>
            </w:r>
          </w:p>
        </w:tc>
        <w:tc>
          <w:tcPr>
            <w:tcW w:type="dxa" w:w="1368"/>
            <w:shd w:fill="F0EEE9"/>
            <w:vAlign w:val="top"/>
            <w:tcMar>
              <w:top w:w="70" w:type="dxa"/>
              <w:left w:w="70" w:type="dxa"/>
              <w:bottom w:w="70" w:type="dxa"/>
              <w:right w:w="70" w:type="dxa"/>
            </w:tcMar>
          </w:tcPr>
          <w:p>
            <w:pPr>
              <w:jc w:val="left"/>
            </w:pPr>
            <w:r/>
            <w:r>
              <w:rPr>
                <w:rFonts w:ascii="Arial" w:hAnsi="Arial"/>
                <w:b w:val="0"/>
                <w:color w:val="1B1C19"/>
                <w:sz w:val="15"/>
              </w:rPr>
              <w:t>Yes</w:t>
            </w:r>
          </w:p>
        </w:tc>
      </w:tr>
      <w:tr>
        <w:tc>
          <w:tcPr>
            <w:tcW w:type="dxa" w:w="2232"/>
            <w:shd w:fill="FFFFFF"/>
            <w:vAlign w:val="top"/>
            <w:tcMar>
              <w:top w:w="70" w:type="dxa"/>
              <w:left w:w="70" w:type="dxa"/>
              <w:bottom w:w="70" w:type="dxa"/>
              <w:right w:w="70" w:type="dxa"/>
            </w:tcMar>
          </w:tcPr>
          <w:p>
            <w:pPr>
              <w:jc w:val="left"/>
            </w:pPr>
            <w:r/>
            <w:r>
              <w:rPr>
                <w:rFonts w:ascii="Arial" w:hAnsi="Arial"/>
                <w:b w:val="0"/>
                <w:color w:val="1B1C19"/>
                <w:sz w:val="15"/>
              </w:rPr>
              <w:t>Decision maker</w:t>
            </w:r>
          </w:p>
        </w:tc>
        <w:tc>
          <w:tcPr>
            <w:tcW w:type="dxa" w:w="5904"/>
            <w:shd w:fill="FFFFFF"/>
            <w:vAlign w:val="top"/>
            <w:tcMar>
              <w:top w:w="70" w:type="dxa"/>
              <w:left w:w="70" w:type="dxa"/>
              <w:bottom w:w="70" w:type="dxa"/>
              <w:right w:w="70" w:type="dxa"/>
            </w:tcMar>
          </w:tcPr>
          <w:p>
            <w:pPr>
              <w:jc w:val="left"/>
            </w:pPr>
            <w:r/>
            <w:r>
              <w:rPr>
                <w:rFonts w:ascii="Arial" w:hAnsi="Arial"/>
                <w:b w:val="0"/>
                <w:color w:val="1B1C19"/>
                <w:sz w:val="15"/>
              </w:rPr>
              <w:t>Person or role with authority to decide</w:t>
            </w:r>
          </w:p>
        </w:tc>
        <w:tc>
          <w:tcPr>
            <w:tcW w:type="dxa" w:w="1368"/>
            <w:shd w:fill="FFFFFF"/>
            <w:vAlign w:val="top"/>
            <w:tcMar>
              <w:top w:w="70" w:type="dxa"/>
              <w:left w:w="70" w:type="dxa"/>
              <w:bottom w:w="70" w:type="dxa"/>
              <w:right w:w="70" w:type="dxa"/>
            </w:tcMar>
          </w:tcPr>
          <w:p>
            <w:pPr>
              <w:jc w:val="left"/>
            </w:pPr>
            <w:r/>
            <w:r>
              <w:rPr>
                <w:rFonts w:ascii="Arial" w:hAnsi="Arial"/>
                <w:b w:val="0"/>
                <w:color w:val="1B1C19"/>
                <w:sz w:val="15"/>
              </w:rPr>
              <w:t>Yes</w:t>
            </w:r>
          </w:p>
        </w:tc>
      </w:tr>
      <w:tr>
        <w:tc>
          <w:tcPr>
            <w:tcW w:type="dxa" w:w="2232"/>
            <w:shd w:fill="F0EEE9"/>
            <w:vAlign w:val="top"/>
            <w:tcMar>
              <w:top w:w="70" w:type="dxa"/>
              <w:left w:w="70" w:type="dxa"/>
              <w:bottom w:w="70" w:type="dxa"/>
              <w:right w:w="70" w:type="dxa"/>
            </w:tcMar>
          </w:tcPr>
          <w:p>
            <w:pPr>
              <w:jc w:val="left"/>
            </w:pPr>
            <w:r/>
            <w:r>
              <w:rPr>
                <w:rFonts w:ascii="Arial" w:hAnsi="Arial"/>
                <w:b w:val="0"/>
                <w:color w:val="1B1C19"/>
                <w:sz w:val="15"/>
              </w:rPr>
              <w:t>Approver</w:t>
            </w:r>
          </w:p>
        </w:tc>
        <w:tc>
          <w:tcPr>
            <w:tcW w:type="dxa" w:w="5904"/>
            <w:shd w:fill="F0EEE9"/>
            <w:vAlign w:val="top"/>
            <w:tcMar>
              <w:top w:w="70" w:type="dxa"/>
              <w:left w:w="70" w:type="dxa"/>
              <w:bottom w:w="70" w:type="dxa"/>
              <w:right w:w="70" w:type="dxa"/>
            </w:tcMar>
          </w:tcPr>
          <w:p>
            <w:pPr>
              <w:jc w:val="left"/>
            </w:pPr>
            <w:r/>
            <w:r>
              <w:rPr>
                <w:rFonts w:ascii="Arial" w:hAnsi="Arial"/>
                <w:b w:val="0"/>
                <w:color w:val="1B1C19"/>
                <w:sz w:val="15"/>
              </w:rPr>
              <w:t>Role required when threshold is met</w:t>
            </w:r>
          </w:p>
        </w:tc>
        <w:tc>
          <w:tcPr>
            <w:tcW w:type="dxa" w:w="1368"/>
            <w:shd w:fill="F0EEE9"/>
            <w:vAlign w:val="top"/>
            <w:tcMar>
              <w:top w:w="70" w:type="dxa"/>
              <w:left w:w="70" w:type="dxa"/>
              <w:bottom w:w="70" w:type="dxa"/>
              <w:right w:w="70" w:type="dxa"/>
            </w:tcMar>
          </w:tcPr>
          <w:p>
            <w:pPr>
              <w:jc w:val="left"/>
            </w:pPr>
            <w:r/>
            <w:r>
              <w:rPr>
                <w:rFonts w:ascii="Arial" w:hAnsi="Arial"/>
                <w:b w:val="0"/>
                <w:color w:val="1B1C19"/>
                <w:sz w:val="15"/>
              </w:rPr>
              <w:t>Conditional</w:t>
            </w:r>
          </w:p>
        </w:tc>
      </w:tr>
      <w:tr>
        <w:tc>
          <w:tcPr>
            <w:tcW w:type="dxa" w:w="2232"/>
            <w:shd w:fill="FFFFFF"/>
            <w:vAlign w:val="top"/>
            <w:tcMar>
              <w:top w:w="70" w:type="dxa"/>
              <w:left w:w="70" w:type="dxa"/>
              <w:bottom w:w="70" w:type="dxa"/>
              <w:right w:w="70" w:type="dxa"/>
            </w:tcMar>
          </w:tcPr>
          <w:p>
            <w:pPr>
              <w:jc w:val="left"/>
            </w:pPr>
            <w:r/>
            <w:r>
              <w:rPr>
                <w:rFonts w:ascii="Arial" w:hAnsi="Arial"/>
                <w:b w:val="0"/>
                <w:color w:val="1B1C19"/>
                <w:sz w:val="15"/>
              </w:rPr>
              <w:t>Consulted roles</w:t>
            </w:r>
          </w:p>
        </w:tc>
        <w:tc>
          <w:tcPr>
            <w:tcW w:type="dxa" w:w="5904"/>
            <w:shd w:fill="FFFFFF"/>
            <w:vAlign w:val="top"/>
            <w:tcMar>
              <w:top w:w="70" w:type="dxa"/>
              <w:left w:w="70" w:type="dxa"/>
              <w:bottom w:w="70" w:type="dxa"/>
              <w:right w:w="70" w:type="dxa"/>
            </w:tcMar>
          </w:tcPr>
          <w:p>
            <w:pPr>
              <w:jc w:val="left"/>
            </w:pPr>
            <w:r/>
            <w:r>
              <w:rPr>
                <w:rFonts w:ascii="Arial" w:hAnsi="Arial"/>
                <w:b w:val="0"/>
                <w:color w:val="1B1C19"/>
                <w:sz w:val="15"/>
              </w:rPr>
              <w:t>Roles that must provide input before decision</w:t>
            </w:r>
          </w:p>
        </w:tc>
        <w:tc>
          <w:tcPr>
            <w:tcW w:type="dxa" w:w="1368"/>
            <w:shd w:fill="FFFFFF"/>
            <w:vAlign w:val="top"/>
            <w:tcMar>
              <w:top w:w="70" w:type="dxa"/>
              <w:left w:w="70" w:type="dxa"/>
              <w:bottom w:w="70" w:type="dxa"/>
              <w:right w:w="70" w:type="dxa"/>
            </w:tcMar>
          </w:tcPr>
          <w:p>
            <w:pPr>
              <w:jc w:val="left"/>
            </w:pPr>
            <w:r/>
            <w:r>
              <w:rPr>
                <w:rFonts w:ascii="Arial" w:hAnsi="Arial"/>
                <w:b w:val="0"/>
                <w:color w:val="1B1C19"/>
                <w:sz w:val="15"/>
              </w:rPr>
              <w:t>Yes</w:t>
            </w:r>
          </w:p>
        </w:tc>
      </w:tr>
      <w:tr>
        <w:tc>
          <w:tcPr>
            <w:tcW w:type="dxa" w:w="2232"/>
            <w:shd w:fill="F0EEE9"/>
            <w:vAlign w:val="top"/>
            <w:tcMar>
              <w:top w:w="70" w:type="dxa"/>
              <w:left w:w="70" w:type="dxa"/>
              <w:bottom w:w="70" w:type="dxa"/>
              <w:right w:w="70" w:type="dxa"/>
            </w:tcMar>
          </w:tcPr>
          <w:p>
            <w:pPr>
              <w:jc w:val="left"/>
            </w:pPr>
            <w:r/>
            <w:r>
              <w:rPr>
                <w:rFonts w:ascii="Arial" w:hAnsi="Arial"/>
                <w:b w:val="0"/>
                <w:color w:val="1B1C19"/>
                <w:sz w:val="15"/>
              </w:rPr>
              <w:t>Evidence required</w:t>
            </w:r>
          </w:p>
        </w:tc>
        <w:tc>
          <w:tcPr>
            <w:tcW w:type="dxa" w:w="5904"/>
            <w:shd w:fill="F0EEE9"/>
            <w:vAlign w:val="top"/>
            <w:tcMar>
              <w:top w:w="70" w:type="dxa"/>
              <w:left w:w="70" w:type="dxa"/>
              <w:bottom w:w="70" w:type="dxa"/>
              <w:right w:w="70" w:type="dxa"/>
            </w:tcMar>
          </w:tcPr>
          <w:p>
            <w:pPr>
              <w:jc w:val="left"/>
            </w:pPr>
            <w:r/>
            <w:r>
              <w:rPr>
                <w:rFonts w:ascii="Arial" w:hAnsi="Arial"/>
                <w:b w:val="0"/>
                <w:color w:val="1B1C19"/>
                <w:sz w:val="15"/>
              </w:rPr>
              <w:t>Data, policy, metric, architecture, customer, risk, or financial evidence</w:t>
            </w:r>
          </w:p>
        </w:tc>
        <w:tc>
          <w:tcPr>
            <w:tcW w:type="dxa" w:w="1368"/>
            <w:shd w:fill="F0EEE9"/>
            <w:vAlign w:val="top"/>
            <w:tcMar>
              <w:top w:w="70" w:type="dxa"/>
              <w:left w:w="70" w:type="dxa"/>
              <w:bottom w:w="70" w:type="dxa"/>
              <w:right w:w="70" w:type="dxa"/>
            </w:tcMar>
          </w:tcPr>
          <w:p>
            <w:pPr>
              <w:jc w:val="left"/>
            </w:pPr>
            <w:r/>
            <w:r>
              <w:rPr>
                <w:rFonts w:ascii="Arial" w:hAnsi="Arial"/>
                <w:b w:val="0"/>
                <w:color w:val="1B1C19"/>
                <w:sz w:val="15"/>
              </w:rPr>
              <w:t>Yes</w:t>
            </w:r>
          </w:p>
        </w:tc>
      </w:tr>
      <w:tr>
        <w:tc>
          <w:tcPr>
            <w:tcW w:type="dxa" w:w="2232"/>
            <w:shd w:fill="FFFFFF"/>
            <w:vAlign w:val="top"/>
            <w:tcMar>
              <w:top w:w="70" w:type="dxa"/>
              <w:left w:w="70" w:type="dxa"/>
              <w:bottom w:w="70" w:type="dxa"/>
              <w:right w:w="70" w:type="dxa"/>
            </w:tcMar>
          </w:tcPr>
          <w:p>
            <w:pPr>
              <w:jc w:val="left"/>
            </w:pPr>
            <w:r/>
            <w:r>
              <w:rPr>
                <w:rFonts w:ascii="Arial" w:hAnsi="Arial"/>
                <w:b w:val="0"/>
                <w:color w:val="1B1C19"/>
                <w:sz w:val="15"/>
              </w:rPr>
              <w:t>Decision SLA</w:t>
            </w:r>
          </w:p>
        </w:tc>
        <w:tc>
          <w:tcPr>
            <w:tcW w:type="dxa" w:w="5904"/>
            <w:shd w:fill="FFFFFF"/>
            <w:vAlign w:val="top"/>
            <w:tcMar>
              <w:top w:w="70" w:type="dxa"/>
              <w:left w:w="70" w:type="dxa"/>
              <w:bottom w:w="70" w:type="dxa"/>
              <w:right w:w="70" w:type="dxa"/>
            </w:tcMar>
          </w:tcPr>
          <w:p>
            <w:pPr>
              <w:jc w:val="left"/>
            </w:pPr>
            <w:r/>
            <w:r>
              <w:rPr>
                <w:rFonts w:ascii="Arial" w:hAnsi="Arial"/>
                <w:b w:val="0"/>
                <w:color w:val="1B1C19"/>
                <w:sz w:val="15"/>
              </w:rPr>
              <w:t>Expected cycle time for the decision</w:t>
            </w:r>
          </w:p>
        </w:tc>
        <w:tc>
          <w:tcPr>
            <w:tcW w:type="dxa" w:w="1368"/>
            <w:shd w:fill="FFFFFF"/>
            <w:vAlign w:val="top"/>
            <w:tcMar>
              <w:top w:w="70" w:type="dxa"/>
              <w:left w:w="70" w:type="dxa"/>
              <w:bottom w:w="70" w:type="dxa"/>
              <w:right w:w="70" w:type="dxa"/>
            </w:tcMar>
          </w:tcPr>
          <w:p>
            <w:pPr>
              <w:jc w:val="left"/>
            </w:pPr>
            <w:r/>
            <w:r>
              <w:rPr>
                <w:rFonts w:ascii="Arial" w:hAnsi="Arial"/>
                <w:b w:val="0"/>
                <w:color w:val="1B1C19"/>
                <w:sz w:val="15"/>
              </w:rPr>
              <w:t>Yes</w:t>
            </w:r>
          </w:p>
        </w:tc>
      </w:tr>
      <w:tr>
        <w:tc>
          <w:tcPr>
            <w:tcW w:type="dxa" w:w="2232"/>
            <w:shd w:fill="F0EEE9"/>
            <w:vAlign w:val="top"/>
            <w:tcMar>
              <w:top w:w="70" w:type="dxa"/>
              <w:left w:w="70" w:type="dxa"/>
              <w:bottom w:w="70" w:type="dxa"/>
              <w:right w:w="70" w:type="dxa"/>
            </w:tcMar>
          </w:tcPr>
          <w:p>
            <w:pPr>
              <w:jc w:val="left"/>
            </w:pPr>
            <w:r/>
            <w:r>
              <w:rPr>
                <w:rFonts w:ascii="Arial" w:hAnsi="Arial"/>
                <w:b w:val="0"/>
                <w:color w:val="1B1C19"/>
                <w:sz w:val="15"/>
              </w:rPr>
              <w:t>Escalation trigger</w:t>
            </w:r>
          </w:p>
        </w:tc>
        <w:tc>
          <w:tcPr>
            <w:tcW w:type="dxa" w:w="5904"/>
            <w:shd w:fill="F0EEE9"/>
            <w:vAlign w:val="top"/>
            <w:tcMar>
              <w:top w:w="70" w:type="dxa"/>
              <w:left w:w="70" w:type="dxa"/>
              <w:bottom w:w="70" w:type="dxa"/>
              <w:right w:w="70" w:type="dxa"/>
            </w:tcMar>
          </w:tcPr>
          <w:p>
            <w:pPr>
              <w:jc w:val="left"/>
            </w:pPr>
            <w:r/>
            <w:r>
              <w:rPr>
                <w:rFonts w:ascii="Arial" w:hAnsi="Arial"/>
                <w:b w:val="0"/>
                <w:color w:val="1B1C19"/>
                <w:sz w:val="15"/>
              </w:rPr>
              <w:t>Condition that moves decision upward or across governance</w:t>
            </w:r>
          </w:p>
        </w:tc>
        <w:tc>
          <w:tcPr>
            <w:tcW w:type="dxa" w:w="1368"/>
            <w:shd w:fill="F0EEE9"/>
            <w:vAlign w:val="top"/>
            <w:tcMar>
              <w:top w:w="70" w:type="dxa"/>
              <w:left w:w="70" w:type="dxa"/>
              <w:bottom w:w="70" w:type="dxa"/>
              <w:right w:w="70" w:type="dxa"/>
            </w:tcMar>
          </w:tcPr>
          <w:p>
            <w:pPr>
              <w:jc w:val="left"/>
            </w:pPr>
            <w:r/>
            <w:r>
              <w:rPr>
                <w:rFonts w:ascii="Arial" w:hAnsi="Arial"/>
                <w:b w:val="0"/>
                <w:color w:val="1B1C19"/>
                <w:sz w:val="15"/>
              </w:rPr>
              <w:t>Yes</w:t>
            </w:r>
          </w:p>
        </w:tc>
      </w:tr>
      <w:tr>
        <w:tc>
          <w:tcPr>
            <w:tcW w:type="dxa" w:w="2232"/>
            <w:shd w:fill="FFFFFF"/>
            <w:vAlign w:val="top"/>
            <w:tcMar>
              <w:top w:w="70" w:type="dxa"/>
              <w:left w:w="70" w:type="dxa"/>
              <w:bottom w:w="70" w:type="dxa"/>
              <w:right w:w="70" w:type="dxa"/>
            </w:tcMar>
          </w:tcPr>
          <w:p>
            <w:pPr>
              <w:jc w:val="left"/>
            </w:pPr>
            <w:r/>
            <w:r>
              <w:rPr>
                <w:rFonts w:ascii="Arial" w:hAnsi="Arial"/>
                <w:b w:val="0"/>
                <w:color w:val="1B1C19"/>
                <w:sz w:val="15"/>
              </w:rPr>
              <w:t>AI involvement</w:t>
            </w:r>
          </w:p>
        </w:tc>
        <w:tc>
          <w:tcPr>
            <w:tcW w:type="dxa" w:w="5904"/>
            <w:shd w:fill="FFFFFF"/>
            <w:vAlign w:val="top"/>
            <w:tcMar>
              <w:top w:w="70" w:type="dxa"/>
              <w:left w:w="70" w:type="dxa"/>
              <w:bottom w:w="70" w:type="dxa"/>
              <w:right w:w="70" w:type="dxa"/>
            </w:tcMar>
          </w:tcPr>
          <w:p>
            <w:pPr>
              <w:jc w:val="left"/>
            </w:pPr>
            <w:r/>
            <w:r>
              <w:rPr>
                <w:rFonts w:ascii="Arial" w:hAnsi="Arial"/>
                <w:b w:val="0"/>
                <w:color w:val="1B1C19"/>
                <w:sz w:val="15"/>
              </w:rPr>
              <w:t>None, assisted, recommended, executed with approval, or executed with monitoring</w:t>
            </w:r>
          </w:p>
        </w:tc>
        <w:tc>
          <w:tcPr>
            <w:tcW w:type="dxa" w:w="1368"/>
            <w:shd w:fill="FFFFFF"/>
            <w:vAlign w:val="top"/>
            <w:tcMar>
              <w:top w:w="70" w:type="dxa"/>
              <w:left w:w="70" w:type="dxa"/>
              <w:bottom w:w="70" w:type="dxa"/>
              <w:right w:w="70" w:type="dxa"/>
            </w:tcMar>
          </w:tcPr>
          <w:p>
            <w:pPr>
              <w:jc w:val="left"/>
            </w:pPr>
            <w:r/>
            <w:r>
              <w:rPr>
                <w:rFonts w:ascii="Arial" w:hAnsi="Arial"/>
                <w:b w:val="0"/>
                <w:color w:val="1B1C19"/>
                <w:sz w:val="15"/>
              </w:rPr>
              <w:t>Yes</w:t>
            </w:r>
          </w:p>
        </w:tc>
      </w:tr>
      <w:tr>
        <w:tc>
          <w:tcPr>
            <w:tcW w:type="dxa" w:w="2232"/>
            <w:shd w:fill="F0EEE9"/>
            <w:vAlign w:val="top"/>
            <w:tcMar>
              <w:top w:w="70" w:type="dxa"/>
              <w:left w:w="70" w:type="dxa"/>
              <w:bottom w:w="70" w:type="dxa"/>
              <w:right w:w="70" w:type="dxa"/>
            </w:tcMar>
          </w:tcPr>
          <w:p>
            <w:pPr>
              <w:jc w:val="left"/>
            </w:pPr>
            <w:r/>
            <w:r>
              <w:rPr>
                <w:rFonts w:ascii="Arial" w:hAnsi="Arial"/>
                <w:b w:val="0"/>
                <w:color w:val="1B1C19"/>
                <w:sz w:val="15"/>
              </w:rPr>
              <w:t>System of record</w:t>
            </w:r>
          </w:p>
        </w:tc>
        <w:tc>
          <w:tcPr>
            <w:tcW w:type="dxa" w:w="5904"/>
            <w:shd w:fill="F0EEE9"/>
            <w:vAlign w:val="top"/>
            <w:tcMar>
              <w:top w:w="70" w:type="dxa"/>
              <w:left w:w="70" w:type="dxa"/>
              <w:bottom w:w="70" w:type="dxa"/>
              <w:right w:w="70" w:type="dxa"/>
            </w:tcMar>
          </w:tcPr>
          <w:p>
            <w:pPr>
              <w:jc w:val="left"/>
            </w:pPr>
            <w:r/>
            <w:r>
              <w:rPr>
                <w:rFonts w:ascii="Arial" w:hAnsi="Arial"/>
                <w:b w:val="0"/>
                <w:color w:val="1B1C19"/>
                <w:sz w:val="15"/>
              </w:rPr>
              <w:t>Where decision, evidence, and rationale are stored</w:t>
            </w:r>
          </w:p>
        </w:tc>
        <w:tc>
          <w:tcPr>
            <w:tcW w:type="dxa" w:w="1368"/>
            <w:shd w:fill="F0EEE9"/>
            <w:vAlign w:val="top"/>
            <w:tcMar>
              <w:top w:w="70" w:type="dxa"/>
              <w:left w:w="70" w:type="dxa"/>
              <w:bottom w:w="70" w:type="dxa"/>
              <w:right w:w="70" w:type="dxa"/>
            </w:tcMar>
          </w:tcPr>
          <w:p>
            <w:pPr>
              <w:jc w:val="left"/>
            </w:pPr>
            <w:r/>
            <w:r>
              <w:rPr>
                <w:rFonts w:ascii="Arial" w:hAnsi="Arial"/>
                <w:b w:val="0"/>
                <w:color w:val="1B1C19"/>
                <w:sz w:val="15"/>
              </w:rPr>
              <w:t>Yes</w:t>
            </w:r>
          </w:p>
        </w:tc>
      </w:tr>
      <w:tr>
        <w:tc>
          <w:tcPr>
            <w:tcW w:type="dxa" w:w="2232"/>
            <w:shd w:fill="FFFFFF"/>
            <w:vAlign w:val="top"/>
            <w:tcMar>
              <w:top w:w="70" w:type="dxa"/>
              <w:left w:w="70" w:type="dxa"/>
              <w:bottom w:w="70" w:type="dxa"/>
              <w:right w:w="70" w:type="dxa"/>
            </w:tcMar>
          </w:tcPr>
          <w:p>
            <w:pPr>
              <w:jc w:val="left"/>
            </w:pPr>
            <w:r/>
            <w:r>
              <w:rPr>
                <w:rFonts w:ascii="Arial" w:hAnsi="Arial"/>
                <w:b w:val="0"/>
                <w:color w:val="1B1C19"/>
                <w:sz w:val="15"/>
              </w:rPr>
              <w:t>Review cadence</w:t>
            </w:r>
          </w:p>
        </w:tc>
        <w:tc>
          <w:tcPr>
            <w:tcW w:type="dxa" w:w="5904"/>
            <w:shd w:fill="FFFFFF"/>
            <w:vAlign w:val="top"/>
            <w:tcMar>
              <w:top w:w="70" w:type="dxa"/>
              <w:left w:w="70" w:type="dxa"/>
              <w:bottom w:w="70" w:type="dxa"/>
              <w:right w:w="70" w:type="dxa"/>
            </w:tcMar>
          </w:tcPr>
          <w:p>
            <w:pPr>
              <w:jc w:val="left"/>
            </w:pPr>
            <w:r/>
            <w:r>
              <w:rPr>
                <w:rFonts w:ascii="Arial" w:hAnsi="Arial"/>
                <w:b w:val="0"/>
                <w:color w:val="1B1C19"/>
                <w:sz w:val="15"/>
              </w:rPr>
              <w:t>Monthly, quarterly, semiannual, annual, or event-driven</w:t>
            </w:r>
          </w:p>
        </w:tc>
        <w:tc>
          <w:tcPr>
            <w:tcW w:type="dxa" w:w="1368"/>
            <w:shd w:fill="FFFFFF"/>
            <w:vAlign w:val="top"/>
            <w:tcMar>
              <w:top w:w="70" w:type="dxa"/>
              <w:left w:w="70" w:type="dxa"/>
              <w:bottom w:w="70" w:type="dxa"/>
              <w:right w:w="70" w:type="dxa"/>
            </w:tcMar>
          </w:tcPr>
          <w:p>
            <w:pPr>
              <w:jc w:val="left"/>
            </w:pPr>
            <w:r/>
            <w:r>
              <w:rPr>
                <w:rFonts w:ascii="Arial" w:hAnsi="Arial"/>
                <w:b w:val="0"/>
                <w:color w:val="1B1C19"/>
                <w:sz w:val="15"/>
              </w:rPr>
              <w:t>Yes</w:t>
            </w:r>
          </w:p>
        </w:tc>
      </w:tr>
    </w:tbl>
    <w:p>
      <w:pPr>
        <w:spacing w:after="80" w:line="252" w:lineRule="auto"/>
      </w:pPr>
    </w:p>
    <w:tbl>
      <w:tblPr>
        <w:tblStyle w:val="TableGrid"/>
        <w:tblW w:type="pct" w:w="5000"/>
        <w:jc w:val="center"/>
        <w:tblLook w:firstColumn="1" w:firstRow="1" w:lastColumn="0" w:lastRow="0" w:noHBand="0" w:noVBand="1" w:val="04A0"/>
      </w:tblPr>
      <w:tblGrid>
        <w:gridCol w:w="5285"/>
        <w:gridCol w:w="5285"/>
      </w:tblGrid>
      <w:tr>
        <w:trPr>
          <w:tblHeader w:val="true"/>
        </w:trPr>
        <w:tc>
          <w:tcPr>
            <w:tcW w:type="dxa" w:w="1080"/>
            <w:shd w:fill="2D3924"/>
            <w:vAlign w:val="top"/>
            <w:tcMar>
              <w:top w:w="70" w:type="dxa"/>
              <w:left w:w="70" w:type="dxa"/>
              <w:bottom w:w="70" w:type="dxa"/>
              <w:right w:w="70" w:type="dxa"/>
            </w:tcMar>
          </w:tcPr>
          <w:p>
            <w:pPr>
              <w:jc w:val="left"/>
            </w:pPr>
            <w:r/>
            <w:r>
              <w:rPr>
                <w:rFonts w:ascii="Arial" w:hAnsi="Arial"/>
                <w:b/>
                <w:color w:val="FFFFFF"/>
                <w:sz w:val="16"/>
              </w:rPr>
              <w:t>Score</w:t>
            </w:r>
          </w:p>
        </w:tc>
        <w:tc>
          <w:tcPr>
            <w:tcW w:type="dxa" w:w="8424"/>
            <w:shd w:fill="2D3924"/>
            <w:vAlign w:val="top"/>
            <w:tcMar>
              <w:top w:w="70" w:type="dxa"/>
              <w:left w:w="70" w:type="dxa"/>
              <w:bottom w:w="70" w:type="dxa"/>
              <w:right w:w="70" w:type="dxa"/>
            </w:tcMar>
          </w:tcPr>
          <w:p>
            <w:pPr>
              <w:jc w:val="left"/>
            </w:pPr>
            <w:r/>
            <w:r>
              <w:rPr>
                <w:rFonts w:ascii="Arial" w:hAnsi="Arial"/>
                <w:b/>
                <w:color w:val="FFFFFF"/>
                <w:sz w:val="16"/>
              </w:rPr>
              <w:t>Meaning</w:t>
            </w:r>
          </w:p>
        </w:tc>
      </w:tr>
      <w:tr>
        <w:tc>
          <w:tcPr>
            <w:tcW w:type="dxa" w:w="1080"/>
            <w:shd w:fill="F0EEE9"/>
            <w:vAlign w:val="top"/>
            <w:tcMar>
              <w:top w:w="70" w:type="dxa"/>
              <w:left w:w="70" w:type="dxa"/>
              <w:bottom w:w="70" w:type="dxa"/>
              <w:right w:w="70" w:type="dxa"/>
            </w:tcMar>
          </w:tcPr>
          <w:p>
            <w:pPr>
              <w:jc w:val="left"/>
            </w:pPr>
            <w:r/>
            <w:r>
              <w:rPr>
                <w:rFonts w:ascii="Arial" w:hAnsi="Arial"/>
                <w:b w:val="0"/>
                <w:color w:val="1B1C19"/>
                <w:sz w:val="16"/>
              </w:rPr>
              <w:t>0</w:t>
            </w:r>
          </w:p>
        </w:tc>
        <w:tc>
          <w:tcPr>
            <w:tcW w:type="dxa" w:w="8424"/>
            <w:shd w:fill="F0EEE9"/>
            <w:vAlign w:val="top"/>
            <w:tcMar>
              <w:top w:w="70" w:type="dxa"/>
              <w:left w:w="70" w:type="dxa"/>
              <w:bottom w:w="70" w:type="dxa"/>
              <w:right w:w="70" w:type="dxa"/>
            </w:tcMar>
          </w:tcPr>
          <w:p>
            <w:pPr>
              <w:jc w:val="left"/>
            </w:pPr>
            <w:r/>
            <w:r>
              <w:rPr>
                <w:rFonts w:ascii="Arial" w:hAnsi="Arial"/>
                <w:b w:val="0"/>
                <w:color w:val="1B1C19"/>
                <w:sz w:val="16"/>
              </w:rPr>
              <w:t>No named owner or authority path</w:t>
            </w:r>
          </w:p>
        </w:tc>
      </w:tr>
      <w:tr>
        <w:tc>
          <w:tcPr>
            <w:tcW w:type="dxa" w:w="1080"/>
            <w:shd w:fill="FFFFFF"/>
            <w:vAlign w:val="top"/>
            <w:tcMar>
              <w:top w:w="70" w:type="dxa"/>
              <w:left w:w="70" w:type="dxa"/>
              <w:bottom w:w="70" w:type="dxa"/>
              <w:right w:w="70" w:type="dxa"/>
            </w:tcMar>
          </w:tcPr>
          <w:p>
            <w:pPr>
              <w:jc w:val="left"/>
            </w:pPr>
            <w:r/>
            <w:r>
              <w:rPr>
                <w:rFonts w:ascii="Arial" w:hAnsi="Arial"/>
                <w:b w:val="0"/>
                <w:color w:val="1B1C19"/>
                <w:sz w:val="16"/>
              </w:rPr>
              <w:t>1</w:t>
            </w:r>
          </w:p>
        </w:tc>
        <w:tc>
          <w:tcPr>
            <w:tcW w:type="dxa" w:w="8424"/>
            <w:shd w:fill="FFFFFF"/>
            <w:vAlign w:val="top"/>
            <w:tcMar>
              <w:top w:w="70" w:type="dxa"/>
              <w:left w:w="70" w:type="dxa"/>
              <w:bottom w:w="70" w:type="dxa"/>
              <w:right w:w="70" w:type="dxa"/>
            </w:tcMar>
          </w:tcPr>
          <w:p>
            <w:pPr>
              <w:jc w:val="left"/>
            </w:pPr>
            <w:r/>
            <w:r>
              <w:rPr>
                <w:rFonts w:ascii="Arial" w:hAnsi="Arial"/>
                <w:b w:val="0"/>
                <w:color w:val="1B1C19"/>
                <w:sz w:val="16"/>
              </w:rPr>
              <w:t>Owner exists, but authority is informal or personality-driven</w:t>
            </w:r>
          </w:p>
        </w:tc>
      </w:tr>
      <w:tr>
        <w:tc>
          <w:tcPr>
            <w:tcW w:type="dxa" w:w="1080"/>
            <w:shd w:fill="F0EEE9"/>
            <w:vAlign w:val="top"/>
            <w:tcMar>
              <w:top w:w="70" w:type="dxa"/>
              <w:left w:w="70" w:type="dxa"/>
              <w:bottom w:w="70" w:type="dxa"/>
              <w:right w:w="70" w:type="dxa"/>
            </w:tcMar>
          </w:tcPr>
          <w:p>
            <w:pPr>
              <w:jc w:val="left"/>
            </w:pPr>
            <w:r/>
            <w:r>
              <w:rPr>
                <w:rFonts w:ascii="Arial" w:hAnsi="Arial"/>
                <w:b w:val="0"/>
                <w:color w:val="1B1C19"/>
                <w:sz w:val="16"/>
              </w:rPr>
              <w:t>2</w:t>
            </w:r>
          </w:p>
        </w:tc>
        <w:tc>
          <w:tcPr>
            <w:tcW w:type="dxa" w:w="8424"/>
            <w:shd w:fill="F0EEE9"/>
            <w:vAlign w:val="top"/>
            <w:tcMar>
              <w:top w:w="70" w:type="dxa"/>
              <w:left w:w="70" w:type="dxa"/>
              <w:bottom w:w="70" w:type="dxa"/>
              <w:right w:w="70" w:type="dxa"/>
            </w:tcMar>
          </w:tcPr>
          <w:p>
            <w:pPr>
              <w:jc w:val="left"/>
            </w:pPr>
            <w:r/>
            <w:r>
              <w:rPr>
                <w:rFonts w:ascii="Arial" w:hAnsi="Arial"/>
                <w:b w:val="0"/>
                <w:color w:val="1B1C19"/>
                <w:sz w:val="16"/>
              </w:rPr>
              <w:t>Decision path exists, but evidence, approval, or escalation rules are incomplete</w:t>
            </w:r>
          </w:p>
        </w:tc>
      </w:tr>
      <w:tr>
        <w:tc>
          <w:tcPr>
            <w:tcW w:type="dxa" w:w="1080"/>
            <w:shd w:fill="FFFFFF"/>
            <w:vAlign w:val="top"/>
            <w:tcMar>
              <w:top w:w="70" w:type="dxa"/>
              <w:left w:w="70" w:type="dxa"/>
              <w:bottom w:w="70" w:type="dxa"/>
              <w:right w:w="70" w:type="dxa"/>
            </w:tcMar>
          </w:tcPr>
          <w:p>
            <w:pPr>
              <w:jc w:val="left"/>
            </w:pPr>
            <w:r/>
            <w:r>
              <w:rPr>
                <w:rFonts w:ascii="Arial" w:hAnsi="Arial"/>
                <w:b w:val="0"/>
                <w:color w:val="1B1C19"/>
                <w:sz w:val="16"/>
              </w:rPr>
              <w:t>3</w:t>
            </w:r>
          </w:p>
        </w:tc>
        <w:tc>
          <w:tcPr>
            <w:tcW w:type="dxa" w:w="8424"/>
            <w:shd w:fill="FFFFFF"/>
            <w:vAlign w:val="top"/>
            <w:tcMar>
              <w:top w:w="70" w:type="dxa"/>
              <w:left w:w="70" w:type="dxa"/>
              <w:bottom w:w="70" w:type="dxa"/>
              <w:right w:w="70" w:type="dxa"/>
            </w:tcMar>
          </w:tcPr>
          <w:p>
            <w:pPr>
              <w:jc w:val="left"/>
            </w:pPr>
            <w:r/>
            <w:r>
              <w:rPr>
                <w:rFonts w:ascii="Arial" w:hAnsi="Arial"/>
                <w:b w:val="0"/>
                <w:color w:val="1B1C19"/>
                <w:sz w:val="16"/>
              </w:rPr>
              <w:t>Decision path is documented, evidence-based, and connected to operating workflows</w:t>
            </w:r>
          </w:p>
        </w:tc>
      </w:tr>
      <w:tr>
        <w:tc>
          <w:tcPr>
            <w:tcW w:type="dxa" w:w="1080"/>
            <w:shd w:fill="F0EEE9"/>
            <w:vAlign w:val="top"/>
            <w:tcMar>
              <w:top w:w="70" w:type="dxa"/>
              <w:left w:w="70" w:type="dxa"/>
              <w:bottom w:w="70" w:type="dxa"/>
              <w:right w:w="70" w:type="dxa"/>
            </w:tcMar>
          </w:tcPr>
          <w:p>
            <w:pPr>
              <w:jc w:val="left"/>
            </w:pPr>
            <w:r/>
            <w:r>
              <w:rPr>
                <w:rFonts w:ascii="Arial" w:hAnsi="Arial"/>
                <w:b w:val="0"/>
                <w:color w:val="1B1C19"/>
                <w:sz w:val="16"/>
              </w:rPr>
              <w:t>4</w:t>
            </w:r>
          </w:p>
        </w:tc>
        <w:tc>
          <w:tcPr>
            <w:tcW w:type="dxa" w:w="8424"/>
            <w:shd w:fill="F0EEE9"/>
            <w:vAlign w:val="top"/>
            <w:tcMar>
              <w:top w:w="70" w:type="dxa"/>
              <w:left w:w="70" w:type="dxa"/>
              <w:bottom w:w="70" w:type="dxa"/>
              <w:right w:w="70" w:type="dxa"/>
            </w:tcMar>
          </w:tcPr>
          <w:p>
            <w:pPr>
              <w:jc w:val="left"/>
            </w:pPr>
            <w:r/>
            <w:r>
              <w:rPr>
                <w:rFonts w:ascii="Arial" w:hAnsi="Arial"/>
                <w:b w:val="0"/>
                <w:color w:val="1B1C19"/>
                <w:sz w:val="16"/>
              </w:rPr>
              <w:t>Decision path is governed, measured, updated, and ready for AI-assisted execution</w:t>
            </w:r>
          </w:p>
        </w:tc>
      </w:tr>
    </w:tbl>
    <w:p>
      <w:pPr>
        <w:spacing w:after="80" w:line="252" w:lineRule="auto"/>
      </w:pPr>
    </w:p>
    <w:p>
      <w:pPr>
        <w:spacing w:after="80" w:line="252" w:lineRule="auto"/>
      </w:pPr>
      <w:r>
        <w:br w:type="page"/>
      </w:r>
    </w:p>
    <w:tbl>
      <w:tblPr>
        <w:tblW w:type="pct" w:w="5000"/>
        <w:jc w:val="center"/>
        <w:tblLook w:firstColumn="1" w:firstRow="1" w:lastColumn="0" w:lastRow="0" w:noHBand="0" w:noVBand="1" w:val="04A0"/>
      </w:tblPr>
      <w:tblGrid>
        <w:gridCol w:w="10570"/>
      </w:tblGrid>
      <w:tr>
        <w:tc>
          <w:tcPr>
            <w:tcW w:type="dxa" w:w="10570"/>
            <w:shd w:fill="2D3924"/>
            <w:tcMar>
              <w:top w:w="70" w:type="dxa"/>
              <w:left w:w="70" w:type="dxa"/>
              <w:bottom w:w="70" w:type="dxa"/>
              <w:right w:w="70" w:type="dxa"/>
            </w:tcMar>
          </w:tcPr>
          <w:p>
            <w:pPr>
              <w:jc w:val="left"/>
            </w:pPr>
            <w:r>
              <w:rPr>
                <w:rFonts w:ascii="Arial" w:hAnsi="Arial"/>
                <w:b/>
                <w:color w:val="FFFFFF"/>
                <w:sz w:val="28"/>
              </w:rPr>
              <w:t>3. Version A - 500+ employee company</w:t>
            </w:r>
            <w:r>
              <w:br/>
            </w:r>
            <w:r>
              <w:rPr>
                <w:rFonts w:ascii="Arial" w:hAnsi="Arial"/>
                <w:color w:val="D9E8C7"/>
                <w:sz w:val="18"/>
              </w:rPr>
              <w:t>From founder-led decisions to scalable operating authority</w:t>
            </w:r>
          </w:p>
        </w:tc>
      </w:tr>
    </w:tbl>
    <w:p>
      <w:pPr>
        <w:spacing w:after="80" w:line="252" w:lineRule="auto"/>
      </w:pPr>
    </w:p>
    <w:p>
      <w:pPr>
        <w:spacing w:after="80" w:line="252" w:lineRule="auto"/>
      </w:pPr>
      <w:r>
        <w:rPr>
          <w:rFonts w:ascii="Arial" w:hAnsi="Arial"/>
          <w:b w:val="0"/>
          <w:color w:val="1B1C19"/>
          <w:sz w:val="18"/>
        </w:rPr>
        <w:t>A 500+ person company usually has speed, strong relationships, and founder or executive pattern recognition. The risk is that authority is still informal. AI makes this worse if employees and agents act on recommendations without clear ownership.</w:t>
      </w:r>
    </w:p>
    <w:tbl>
      <w:tblPr>
        <w:tblStyle w:val="TableGrid"/>
        <w:tblW w:type="pct" w:w="5000"/>
        <w:jc w:val="center"/>
        <w:tblLook w:firstColumn="1" w:firstRow="1" w:lastColumn="0" w:lastRow="0" w:noHBand="0" w:noVBand="1" w:val="04A0"/>
      </w:tblPr>
      <w:tblGrid>
        <w:gridCol w:w="2114"/>
        <w:gridCol w:w="2114"/>
        <w:gridCol w:w="2114"/>
        <w:gridCol w:w="2114"/>
        <w:gridCol w:w="2114"/>
      </w:tblGrid>
      <w:tr>
        <w:trPr>
          <w:tblHeader w:val="true"/>
        </w:trPr>
        <w:tc>
          <w:tcPr>
            <w:tcW w:type="dxa" w:w="1728"/>
            <w:shd w:fill="2D3924"/>
            <w:vAlign w:val="top"/>
            <w:tcMar>
              <w:top w:w="70" w:type="dxa"/>
              <w:left w:w="70" w:type="dxa"/>
              <w:bottom w:w="70" w:type="dxa"/>
              <w:right w:w="70" w:type="dxa"/>
            </w:tcMar>
          </w:tcPr>
          <w:p>
            <w:pPr>
              <w:jc w:val="left"/>
            </w:pPr>
            <w:r/>
            <w:r>
              <w:rPr>
                <w:rFonts w:ascii="Arial" w:hAnsi="Arial"/>
                <w:b/>
                <w:color w:val="FFFFFF"/>
                <w:sz w:val="13"/>
              </w:rPr>
              <w:t>Decision area</w:t>
            </w:r>
          </w:p>
        </w:tc>
        <w:tc>
          <w:tcPr>
            <w:tcW w:type="dxa" w:w="1800"/>
            <w:shd w:fill="2D3924"/>
            <w:vAlign w:val="top"/>
            <w:tcMar>
              <w:top w:w="70" w:type="dxa"/>
              <w:left w:w="70" w:type="dxa"/>
              <w:bottom w:w="70" w:type="dxa"/>
              <w:right w:w="70" w:type="dxa"/>
            </w:tcMar>
          </w:tcPr>
          <w:p>
            <w:pPr>
              <w:jc w:val="left"/>
            </w:pPr>
            <w:r/>
            <w:r>
              <w:rPr>
                <w:rFonts w:ascii="Arial" w:hAnsi="Arial"/>
                <w:b/>
                <w:color w:val="FFFFFF"/>
                <w:sz w:val="13"/>
              </w:rPr>
              <w:t>Who decides</w:t>
            </w:r>
          </w:p>
        </w:tc>
        <w:tc>
          <w:tcPr>
            <w:tcW w:type="dxa" w:w="2232"/>
            <w:shd w:fill="2D3924"/>
            <w:vAlign w:val="top"/>
            <w:tcMar>
              <w:top w:w="70" w:type="dxa"/>
              <w:left w:w="70" w:type="dxa"/>
              <w:bottom w:w="70" w:type="dxa"/>
              <w:right w:w="70" w:type="dxa"/>
            </w:tcMar>
          </w:tcPr>
          <w:p>
            <w:pPr>
              <w:jc w:val="left"/>
            </w:pPr>
            <w:r/>
            <w:r>
              <w:rPr>
                <w:rFonts w:ascii="Arial" w:hAnsi="Arial"/>
                <w:b/>
                <w:color w:val="FFFFFF"/>
                <w:sz w:val="13"/>
              </w:rPr>
              <w:t>Required input</w:t>
            </w:r>
          </w:p>
        </w:tc>
        <w:tc>
          <w:tcPr>
            <w:tcW w:type="dxa" w:w="2232"/>
            <w:shd w:fill="2D3924"/>
            <w:vAlign w:val="top"/>
            <w:tcMar>
              <w:top w:w="70" w:type="dxa"/>
              <w:left w:w="70" w:type="dxa"/>
              <w:bottom w:w="70" w:type="dxa"/>
              <w:right w:w="70" w:type="dxa"/>
            </w:tcMar>
          </w:tcPr>
          <w:p>
            <w:pPr>
              <w:jc w:val="left"/>
            </w:pPr>
            <w:r/>
            <w:r>
              <w:rPr>
                <w:rFonts w:ascii="Arial" w:hAnsi="Arial"/>
                <w:b/>
                <w:color w:val="FFFFFF"/>
                <w:sz w:val="13"/>
              </w:rPr>
              <w:t>Evidence required</w:t>
            </w:r>
          </w:p>
        </w:tc>
        <w:tc>
          <w:tcPr>
            <w:tcW w:type="dxa" w:w="2304"/>
            <w:shd w:fill="2D3924"/>
            <w:vAlign w:val="top"/>
            <w:tcMar>
              <w:top w:w="70" w:type="dxa"/>
              <w:left w:w="70" w:type="dxa"/>
              <w:bottom w:w="70" w:type="dxa"/>
              <w:right w:w="70" w:type="dxa"/>
            </w:tcMar>
          </w:tcPr>
          <w:p>
            <w:pPr>
              <w:jc w:val="left"/>
            </w:pPr>
            <w:r/>
            <w:r>
              <w:rPr>
                <w:rFonts w:ascii="Arial" w:hAnsi="Arial"/>
                <w:b/>
                <w:color w:val="FFFFFF"/>
                <w:sz w:val="13"/>
              </w:rPr>
              <w:t>Escalation / AI boundary</w:t>
            </w:r>
          </w:p>
        </w:tc>
      </w:tr>
      <w:tr>
        <w:tc>
          <w:tcPr>
            <w:tcW w:type="dxa" w:w="1728"/>
            <w:shd w:fill="F0EEE9"/>
            <w:vAlign w:val="top"/>
            <w:tcMar>
              <w:top w:w="70" w:type="dxa"/>
              <w:left w:w="70" w:type="dxa"/>
              <w:bottom w:w="70" w:type="dxa"/>
              <w:right w:w="70" w:type="dxa"/>
            </w:tcMar>
          </w:tcPr>
          <w:p>
            <w:pPr>
              <w:jc w:val="left"/>
            </w:pPr>
            <w:r/>
            <w:r>
              <w:rPr>
                <w:rFonts w:ascii="Arial" w:hAnsi="Arial"/>
                <w:b w:val="0"/>
                <w:color w:val="1B1C19"/>
                <w:sz w:val="13"/>
              </w:rPr>
              <w:t>Strategic priorities</w:t>
            </w:r>
          </w:p>
        </w:tc>
        <w:tc>
          <w:tcPr>
            <w:tcW w:type="dxa" w:w="1800"/>
            <w:shd w:fill="F0EEE9"/>
            <w:vAlign w:val="top"/>
            <w:tcMar>
              <w:top w:w="70" w:type="dxa"/>
              <w:left w:w="70" w:type="dxa"/>
              <w:bottom w:w="70" w:type="dxa"/>
              <w:right w:w="70" w:type="dxa"/>
            </w:tcMar>
          </w:tcPr>
          <w:p>
            <w:pPr>
              <w:jc w:val="left"/>
            </w:pPr>
            <w:r/>
            <w:r>
              <w:rPr>
                <w:rFonts w:ascii="Arial" w:hAnsi="Arial"/>
                <w:b w:val="0"/>
                <w:color w:val="1B1C19"/>
                <w:sz w:val="13"/>
              </w:rPr>
              <w:t>CEO or executive team</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3"/>
              </w:rPr>
              <w:t>Function leaders, finance, product or operations lead</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3"/>
              </w:rPr>
              <w:t>Annual goals, capacity, financial impact, customer impact</w:t>
            </w:r>
          </w:p>
        </w:tc>
        <w:tc>
          <w:tcPr>
            <w:tcW w:type="dxa" w:w="2304"/>
            <w:shd w:fill="F0EEE9"/>
            <w:vAlign w:val="top"/>
            <w:tcMar>
              <w:top w:w="70" w:type="dxa"/>
              <w:left w:w="70" w:type="dxa"/>
              <w:bottom w:w="70" w:type="dxa"/>
              <w:right w:w="70" w:type="dxa"/>
            </w:tcMar>
          </w:tcPr>
          <w:p>
            <w:pPr>
              <w:jc w:val="left"/>
            </w:pPr>
            <w:r/>
            <w:r>
              <w:rPr>
                <w:rFonts w:ascii="Arial" w:hAnsi="Arial"/>
                <w:b w:val="0"/>
                <w:color w:val="1B1C19"/>
                <w:sz w:val="13"/>
              </w:rPr>
              <w:t>Escalate when tradeoffs affect more than one function. AI summarizes options, not strategy.</w:t>
            </w:r>
          </w:p>
        </w:tc>
      </w:tr>
      <w:tr>
        <w:tc>
          <w:tcPr>
            <w:tcW w:type="dxa" w:w="1728"/>
            <w:shd w:fill="FFFFFF"/>
            <w:vAlign w:val="top"/>
            <w:tcMar>
              <w:top w:w="70" w:type="dxa"/>
              <w:left w:w="70" w:type="dxa"/>
              <w:bottom w:w="70" w:type="dxa"/>
              <w:right w:w="70" w:type="dxa"/>
            </w:tcMar>
          </w:tcPr>
          <w:p>
            <w:pPr>
              <w:jc w:val="left"/>
            </w:pPr>
            <w:r/>
            <w:r>
              <w:rPr>
                <w:rFonts w:ascii="Arial" w:hAnsi="Arial"/>
                <w:b w:val="0"/>
                <w:color w:val="1B1C19"/>
                <w:sz w:val="13"/>
              </w:rPr>
              <w:t>Product and service priorities</w:t>
            </w:r>
          </w:p>
        </w:tc>
        <w:tc>
          <w:tcPr>
            <w:tcW w:type="dxa" w:w="1800"/>
            <w:shd w:fill="FFFFFF"/>
            <w:vAlign w:val="top"/>
            <w:tcMar>
              <w:top w:w="70" w:type="dxa"/>
              <w:left w:w="70" w:type="dxa"/>
              <w:bottom w:w="70" w:type="dxa"/>
              <w:right w:w="70" w:type="dxa"/>
            </w:tcMar>
          </w:tcPr>
          <w:p>
            <w:pPr>
              <w:jc w:val="left"/>
            </w:pPr>
            <w:r/>
            <w:r>
              <w:rPr>
                <w:rFonts w:ascii="Arial" w:hAnsi="Arial"/>
                <w:b w:val="0"/>
                <w:color w:val="1B1C19"/>
                <w:sz w:val="13"/>
              </w:rPr>
              <w:t>Product, business, or operations owner</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3"/>
              </w:rPr>
              <w:t>Sales, customer success, engineering, support</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3"/>
              </w:rPr>
              <w:t>Customer signals, revenue impact, delivery capacity</w:t>
            </w:r>
          </w:p>
        </w:tc>
        <w:tc>
          <w:tcPr>
            <w:tcW w:type="dxa" w:w="2304"/>
            <w:shd w:fill="FFFFFF"/>
            <w:vAlign w:val="top"/>
            <w:tcMar>
              <w:top w:w="70" w:type="dxa"/>
              <w:left w:w="70" w:type="dxa"/>
              <w:bottom w:w="70" w:type="dxa"/>
              <w:right w:w="70" w:type="dxa"/>
            </w:tcMar>
          </w:tcPr>
          <w:p>
            <w:pPr>
              <w:jc w:val="left"/>
            </w:pPr>
            <w:r/>
            <w:r>
              <w:rPr>
                <w:rFonts w:ascii="Arial" w:hAnsi="Arial"/>
                <w:b w:val="0"/>
                <w:color w:val="1B1C19"/>
                <w:sz w:val="13"/>
              </w:rPr>
              <w:t>Escalate when priority changes shift roadmap, funding, or customer commitments.</w:t>
            </w:r>
          </w:p>
        </w:tc>
      </w:tr>
      <w:tr>
        <w:tc>
          <w:tcPr>
            <w:tcW w:type="dxa" w:w="1728"/>
            <w:shd w:fill="F0EEE9"/>
            <w:vAlign w:val="top"/>
            <w:tcMar>
              <w:top w:w="70" w:type="dxa"/>
              <w:left w:w="70" w:type="dxa"/>
              <w:bottom w:w="70" w:type="dxa"/>
              <w:right w:w="70" w:type="dxa"/>
            </w:tcMar>
          </w:tcPr>
          <w:p>
            <w:pPr>
              <w:jc w:val="left"/>
            </w:pPr>
            <w:r/>
            <w:r>
              <w:rPr>
                <w:rFonts w:ascii="Arial" w:hAnsi="Arial"/>
                <w:b w:val="0"/>
                <w:color w:val="1B1C19"/>
                <w:sz w:val="13"/>
              </w:rPr>
              <w:t>Process changes</w:t>
            </w:r>
          </w:p>
        </w:tc>
        <w:tc>
          <w:tcPr>
            <w:tcW w:type="dxa" w:w="1800"/>
            <w:shd w:fill="F0EEE9"/>
            <w:vAlign w:val="top"/>
            <w:tcMar>
              <w:top w:w="70" w:type="dxa"/>
              <w:left w:w="70" w:type="dxa"/>
              <w:bottom w:w="70" w:type="dxa"/>
              <w:right w:w="70" w:type="dxa"/>
            </w:tcMar>
          </w:tcPr>
          <w:p>
            <w:pPr>
              <w:jc w:val="left"/>
            </w:pPr>
            <w:r/>
            <w:r>
              <w:rPr>
                <w:rFonts w:ascii="Arial" w:hAnsi="Arial"/>
                <w:b w:val="0"/>
                <w:color w:val="1B1C19"/>
                <w:sz w:val="13"/>
              </w:rPr>
              <w:t>Functional owner</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3"/>
              </w:rPr>
              <w:t>Process participants, technology owner, compliance if needed</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3"/>
              </w:rPr>
              <w:t>Current-state flow, pain points, expected improvement</w:t>
            </w:r>
          </w:p>
        </w:tc>
        <w:tc>
          <w:tcPr>
            <w:tcW w:type="dxa" w:w="2304"/>
            <w:shd w:fill="F0EEE9"/>
            <w:vAlign w:val="top"/>
            <w:tcMar>
              <w:top w:w="70" w:type="dxa"/>
              <w:left w:w="70" w:type="dxa"/>
              <w:bottom w:w="70" w:type="dxa"/>
              <w:right w:w="70" w:type="dxa"/>
            </w:tcMar>
          </w:tcPr>
          <w:p>
            <w:pPr>
              <w:jc w:val="left"/>
            </w:pPr>
            <w:r/>
            <w:r>
              <w:rPr>
                <w:rFonts w:ascii="Arial" w:hAnsi="Arial"/>
                <w:b w:val="0"/>
                <w:color w:val="1B1C19"/>
                <w:sz w:val="13"/>
              </w:rPr>
              <w:t>Escalate when change crosses functions or impacts controls. AI may draft process maps.</w:t>
            </w:r>
          </w:p>
        </w:tc>
      </w:tr>
      <w:tr>
        <w:tc>
          <w:tcPr>
            <w:tcW w:type="dxa" w:w="1728"/>
            <w:shd w:fill="FFFFFF"/>
            <w:vAlign w:val="top"/>
            <w:tcMar>
              <w:top w:w="70" w:type="dxa"/>
              <w:left w:w="70" w:type="dxa"/>
              <w:bottom w:w="70" w:type="dxa"/>
              <w:right w:w="70" w:type="dxa"/>
            </w:tcMar>
          </w:tcPr>
          <w:p>
            <w:pPr>
              <w:jc w:val="left"/>
            </w:pPr>
            <w:r/>
            <w:r>
              <w:rPr>
                <w:rFonts w:ascii="Arial" w:hAnsi="Arial"/>
                <w:b w:val="0"/>
                <w:color w:val="1B1C19"/>
                <w:sz w:val="13"/>
              </w:rPr>
              <w:t>Technology changes</w:t>
            </w:r>
          </w:p>
        </w:tc>
        <w:tc>
          <w:tcPr>
            <w:tcW w:type="dxa" w:w="1800"/>
            <w:shd w:fill="FFFFFF"/>
            <w:vAlign w:val="top"/>
            <w:tcMar>
              <w:top w:w="70" w:type="dxa"/>
              <w:left w:w="70" w:type="dxa"/>
              <w:bottom w:w="70" w:type="dxa"/>
              <w:right w:w="70" w:type="dxa"/>
            </w:tcMar>
          </w:tcPr>
          <w:p>
            <w:pPr>
              <w:jc w:val="left"/>
            </w:pPr>
            <w:r/>
            <w:r>
              <w:rPr>
                <w:rFonts w:ascii="Arial" w:hAnsi="Arial"/>
                <w:b w:val="0"/>
                <w:color w:val="1B1C19"/>
                <w:sz w:val="13"/>
              </w:rPr>
              <w:t>Technology lead or platform owner</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3"/>
              </w:rPr>
              <w:t>Security, architecture, impacted function owner</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3"/>
              </w:rPr>
              <w:t>Architecture note, cost, risk, integration impact</w:t>
            </w:r>
          </w:p>
        </w:tc>
        <w:tc>
          <w:tcPr>
            <w:tcW w:type="dxa" w:w="2304"/>
            <w:shd w:fill="FFFFFF"/>
            <w:vAlign w:val="top"/>
            <w:tcMar>
              <w:top w:w="70" w:type="dxa"/>
              <w:left w:w="70" w:type="dxa"/>
              <w:bottom w:w="70" w:type="dxa"/>
              <w:right w:w="70" w:type="dxa"/>
            </w:tcMar>
          </w:tcPr>
          <w:p>
            <w:pPr>
              <w:jc w:val="left"/>
            </w:pPr>
            <w:r/>
            <w:r>
              <w:rPr>
                <w:rFonts w:ascii="Arial" w:hAnsi="Arial"/>
                <w:b w:val="0"/>
                <w:color w:val="1B1C19"/>
                <w:sz w:val="13"/>
              </w:rPr>
              <w:t>Escalate when new tools create data, security, or workflow dependencies.</w:t>
            </w:r>
          </w:p>
        </w:tc>
      </w:tr>
      <w:tr>
        <w:tc>
          <w:tcPr>
            <w:tcW w:type="dxa" w:w="1728"/>
            <w:shd w:fill="F0EEE9"/>
            <w:vAlign w:val="top"/>
            <w:tcMar>
              <w:top w:w="70" w:type="dxa"/>
              <w:left w:w="70" w:type="dxa"/>
              <w:bottom w:w="70" w:type="dxa"/>
              <w:right w:w="70" w:type="dxa"/>
            </w:tcMar>
          </w:tcPr>
          <w:p>
            <w:pPr>
              <w:jc w:val="left"/>
            </w:pPr>
            <w:r/>
            <w:r>
              <w:rPr>
                <w:rFonts w:ascii="Arial" w:hAnsi="Arial"/>
                <w:b w:val="0"/>
                <w:color w:val="1B1C19"/>
                <w:sz w:val="13"/>
              </w:rPr>
              <w:t>Data definitions and access</w:t>
            </w:r>
          </w:p>
        </w:tc>
        <w:tc>
          <w:tcPr>
            <w:tcW w:type="dxa" w:w="1800"/>
            <w:shd w:fill="F0EEE9"/>
            <w:vAlign w:val="top"/>
            <w:tcMar>
              <w:top w:w="70" w:type="dxa"/>
              <w:left w:w="70" w:type="dxa"/>
              <w:bottom w:w="70" w:type="dxa"/>
              <w:right w:w="70" w:type="dxa"/>
            </w:tcMar>
          </w:tcPr>
          <w:p>
            <w:pPr>
              <w:jc w:val="left"/>
            </w:pPr>
            <w:r/>
            <w:r>
              <w:rPr>
                <w:rFonts w:ascii="Arial" w:hAnsi="Arial"/>
                <w:b w:val="0"/>
                <w:color w:val="1B1C19"/>
                <w:sz w:val="13"/>
              </w:rPr>
              <w:t>Data owner or analytics lead</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3"/>
              </w:rPr>
              <w:t>Business owner, security, privacy, technology</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3"/>
              </w:rPr>
              <w:t>Definition, source, access purpose, retention need</w:t>
            </w:r>
          </w:p>
        </w:tc>
        <w:tc>
          <w:tcPr>
            <w:tcW w:type="dxa" w:w="2304"/>
            <w:shd w:fill="F0EEE9"/>
            <w:vAlign w:val="top"/>
            <w:tcMar>
              <w:top w:w="70" w:type="dxa"/>
              <w:left w:w="70" w:type="dxa"/>
              <w:bottom w:w="70" w:type="dxa"/>
              <w:right w:w="70" w:type="dxa"/>
            </w:tcMar>
          </w:tcPr>
          <w:p>
            <w:pPr>
              <w:jc w:val="left"/>
            </w:pPr>
            <w:r/>
            <w:r>
              <w:rPr>
                <w:rFonts w:ascii="Arial" w:hAnsi="Arial"/>
                <w:b w:val="0"/>
                <w:color w:val="1B1C19"/>
                <w:sz w:val="13"/>
              </w:rPr>
              <w:t>Escalate when data is sensitive or used by AI models.</w:t>
            </w:r>
          </w:p>
        </w:tc>
      </w:tr>
      <w:tr>
        <w:tc>
          <w:tcPr>
            <w:tcW w:type="dxa" w:w="1728"/>
            <w:shd w:fill="FFFFFF"/>
            <w:vAlign w:val="top"/>
            <w:tcMar>
              <w:top w:w="70" w:type="dxa"/>
              <w:left w:w="70" w:type="dxa"/>
              <w:bottom w:w="70" w:type="dxa"/>
              <w:right w:w="70" w:type="dxa"/>
            </w:tcMar>
          </w:tcPr>
          <w:p>
            <w:pPr>
              <w:jc w:val="left"/>
            </w:pPr>
            <w:r/>
            <w:r>
              <w:rPr>
                <w:rFonts w:ascii="Arial" w:hAnsi="Arial"/>
                <w:b w:val="0"/>
                <w:color w:val="1B1C19"/>
                <w:sz w:val="13"/>
              </w:rPr>
              <w:t>AI use cases</w:t>
            </w:r>
          </w:p>
        </w:tc>
        <w:tc>
          <w:tcPr>
            <w:tcW w:type="dxa" w:w="1800"/>
            <w:shd w:fill="FFFFFF"/>
            <w:vAlign w:val="top"/>
            <w:tcMar>
              <w:top w:w="70" w:type="dxa"/>
              <w:left w:w="70" w:type="dxa"/>
              <w:bottom w:w="70" w:type="dxa"/>
              <w:right w:w="70" w:type="dxa"/>
            </w:tcMar>
          </w:tcPr>
          <w:p>
            <w:pPr>
              <w:jc w:val="left"/>
            </w:pPr>
            <w:r/>
            <w:r>
              <w:rPr>
                <w:rFonts w:ascii="Arial" w:hAnsi="Arial"/>
                <w:b w:val="0"/>
                <w:color w:val="1B1C19"/>
                <w:sz w:val="13"/>
              </w:rPr>
              <w:t>Business owner with tech and risk review</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3"/>
              </w:rPr>
              <w:t>Process owner, data owner, security, legal if needed</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3"/>
              </w:rPr>
              <w:t>Use case, users, data, expected action, risk tier</w:t>
            </w:r>
          </w:p>
        </w:tc>
        <w:tc>
          <w:tcPr>
            <w:tcW w:type="dxa" w:w="2304"/>
            <w:shd w:fill="FFFFFF"/>
            <w:vAlign w:val="top"/>
            <w:tcMar>
              <w:top w:w="70" w:type="dxa"/>
              <w:left w:w="70" w:type="dxa"/>
              <w:bottom w:w="70" w:type="dxa"/>
              <w:right w:w="70" w:type="dxa"/>
            </w:tcMar>
          </w:tcPr>
          <w:p>
            <w:pPr>
              <w:jc w:val="left"/>
            </w:pPr>
            <w:r/>
            <w:r>
              <w:rPr>
                <w:rFonts w:ascii="Arial" w:hAnsi="Arial"/>
                <w:b w:val="0"/>
                <w:color w:val="1B1C19"/>
                <w:sz w:val="13"/>
              </w:rPr>
              <w:t>Human approval required for customer, employee, financial, or regulated decisions.</w:t>
            </w:r>
          </w:p>
        </w:tc>
      </w:tr>
      <w:tr>
        <w:tc>
          <w:tcPr>
            <w:tcW w:type="dxa" w:w="1728"/>
            <w:shd w:fill="F0EEE9"/>
            <w:vAlign w:val="top"/>
            <w:tcMar>
              <w:top w:w="70" w:type="dxa"/>
              <w:left w:w="70" w:type="dxa"/>
              <w:bottom w:w="70" w:type="dxa"/>
              <w:right w:w="70" w:type="dxa"/>
            </w:tcMar>
          </w:tcPr>
          <w:p>
            <w:pPr>
              <w:jc w:val="left"/>
            </w:pPr>
            <w:r/>
            <w:r>
              <w:rPr>
                <w:rFonts w:ascii="Arial" w:hAnsi="Arial"/>
                <w:b w:val="0"/>
                <w:color w:val="1B1C19"/>
                <w:sz w:val="13"/>
              </w:rPr>
              <w:t>Exceptions</w:t>
            </w:r>
          </w:p>
        </w:tc>
        <w:tc>
          <w:tcPr>
            <w:tcW w:type="dxa" w:w="1800"/>
            <w:shd w:fill="F0EEE9"/>
            <w:vAlign w:val="top"/>
            <w:tcMar>
              <w:top w:w="70" w:type="dxa"/>
              <w:left w:w="70" w:type="dxa"/>
              <w:bottom w:w="70" w:type="dxa"/>
              <w:right w:w="70" w:type="dxa"/>
            </w:tcMar>
          </w:tcPr>
          <w:p>
            <w:pPr>
              <w:jc w:val="left"/>
            </w:pPr>
            <w:r/>
            <w:r>
              <w:rPr>
                <w:rFonts w:ascii="Arial" w:hAnsi="Arial"/>
                <w:b w:val="0"/>
                <w:color w:val="1B1C19"/>
                <w:sz w:val="13"/>
              </w:rPr>
              <w:t>Functional owner</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3"/>
              </w:rPr>
              <w:t>Impacted owner, finance or risk as applicable</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3"/>
              </w:rPr>
              <w:t>Exception reason, impact, duration, mitigation</w:t>
            </w:r>
          </w:p>
        </w:tc>
        <w:tc>
          <w:tcPr>
            <w:tcW w:type="dxa" w:w="2304"/>
            <w:shd w:fill="F0EEE9"/>
            <w:vAlign w:val="top"/>
            <w:tcMar>
              <w:top w:w="70" w:type="dxa"/>
              <w:left w:w="70" w:type="dxa"/>
              <w:bottom w:w="70" w:type="dxa"/>
              <w:right w:w="70" w:type="dxa"/>
            </w:tcMar>
          </w:tcPr>
          <w:p>
            <w:pPr>
              <w:jc w:val="left"/>
            </w:pPr>
            <w:r/>
            <w:r>
              <w:rPr>
                <w:rFonts w:ascii="Arial" w:hAnsi="Arial"/>
                <w:b w:val="0"/>
                <w:color w:val="1B1C19"/>
                <w:sz w:val="13"/>
              </w:rPr>
              <w:t>Escalate if exception repeats or becomes operating norm.</w:t>
            </w:r>
          </w:p>
        </w:tc>
      </w:tr>
    </w:tbl>
    <w:p>
      <w:pPr>
        <w:spacing w:after="80" w:line="252" w:lineRule="auto"/>
      </w:pPr>
    </w:p>
    <w:tbl>
      <w:tblPr>
        <w:tblW w:type="pct" w:w="5000"/>
        <w:jc w:val="center"/>
        <w:tblLook w:firstColumn="1" w:firstRow="1" w:lastColumn="0" w:lastRow="0" w:noHBand="0" w:noVBand="1" w:val="04A0"/>
      </w:tblPr>
      <w:tblGrid>
        <w:gridCol w:w="10570"/>
      </w:tblGrid>
      <w:tr>
        <w:tc>
          <w:tcPr>
            <w:tcW w:type="dxa" w:w="10570"/>
            <w:shd w:fill="D9E8C7"/>
            <w:tcMar>
              <w:top w:w="70" w:type="dxa"/>
              <w:left w:w="70" w:type="dxa"/>
              <w:bottom w:w="70" w:type="dxa"/>
              <w:right w:w="70" w:type="dxa"/>
            </w:tcMar>
          </w:tcPr>
          <w:p>
            <w:pPr>
              <w:spacing w:after="0"/>
            </w:pPr>
            <w:r>
              <w:rPr>
                <w:rFonts w:ascii="Arial" w:hAnsi="Arial"/>
                <w:color w:val="1B1C19"/>
                <w:sz w:val="18"/>
              </w:rPr>
              <w:t>500+ design principle: keep it lightweight. The goal is to remove founder bottlenecks without creating bureaucracy.</w:t>
            </w:r>
          </w:p>
        </w:tc>
      </w:tr>
    </w:tbl>
    <w:p>
      <w:pPr>
        <w:spacing w:after="80" w:line="252" w:lineRule="auto"/>
      </w:pPr>
    </w:p>
    <w:p>
      <w:pPr>
        <w:spacing w:after="80" w:line="252" w:lineRule="auto"/>
      </w:pPr>
      <w:r>
        <w:br w:type="page"/>
      </w:r>
    </w:p>
    <w:tbl>
      <w:tblPr>
        <w:tblW w:type="pct" w:w="5000"/>
        <w:jc w:val="center"/>
        <w:tblLook w:firstColumn="1" w:firstRow="1" w:lastColumn="0" w:lastRow="0" w:noHBand="0" w:noVBand="1" w:val="04A0"/>
      </w:tblPr>
      <w:tblGrid>
        <w:gridCol w:w="10570"/>
      </w:tblGrid>
      <w:tr>
        <w:tc>
          <w:tcPr>
            <w:tcW w:type="dxa" w:w="10570"/>
            <w:shd w:fill="2D3924"/>
            <w:tcMar>
              <w:top w:w="70" w:type="dxa"/>
              <w:left w:w="70" w:type="dxa"/>
              <w:bottom w:w="70" w:type="dxa"/>
              <w:right w:w="70" w:type="dxa"/>
            </w:tcMar>
          </w:tcPr>
          <w:p>
            <w:pPr>
              <w:jc w:val="left"/>
            </w:pPr>
            <w:r>
              <w:rPr>
                <w:rFonts w:ascii="Arial" w:hAnsi="Arial"/>
                <w:b/>
                <w:color w:val="FFFFFF"/>
                <w:sz w:val="28"/>
              </w:rPr>
              <w:t>4. 500+ implementation notes</w:t>
            </w:r>
            <w:r>
              <w:br/>
            </w:r>
            <w:r>
              <w:rPr>
                <w:rFonts w:ascii="Arial" w:hAnsi="Arial"/>
                <w:color w:val="D9E8C7"/>
                <w:sz w:val="18"/>
              </w:rPr>
              <w:t>Operating pattern, failure modes, and first workshop focus</w:t>
            </w:r>
          </w:p>
        </w:tc>
      </w:tr>
    </w:tbl>
    <w:p>
      <w:pPr>
        <w:spacing w:after="80" w:line="252" w:lineRule="auto"/>
      </w:pPr>
    </w:p>
    <w:p>
      <w:pPr>
        <w:spacing w:after="80" w:line="252" w:lineRule="auto"/>
        <w:ind w:left="259" w:hanging="173"/>
      </w:pPr>
      <w:r>
        <w:rPr>
          <w:rFonts w:ascii="Arial" w:hAnsi="Arial"/>
          <w:color w:val="1B1C19"/>
          <w:sz w:val="18"/>
        </w:rPr>
        <w:t>• Start with the top 20 recurring decisions that slow execution.</w:t>
      </w:r>
    </w:p>
    <w:p>
      <w:pPr>
        <w:spacing w:after="80" w:line="252" w:lineRule="auto"/>
        <w:ind w:left="259" w:hanging="173"/>
      </w:pPr>
      <w:r>
        <w:rPr>
          <w:rFonts w:ascii="Arial" w:hAnsi="Arial"/>
          <w:color w:val="1B1C19"/>
          <w:sz w:val="18"/>
        </w:rPr>
        <w:t>• Assign one accountable owner for each decision area.</w:t>
      </w:r>
    </w:p>
    <w:p>
      <w:pPr>
        <w:spacing w:after="80" w:line="252" w:lineRule="auto"/>
        <w:ind w:left="259" w:hanging="173"/>
      </w:pPr>
      <w:r>
        <w:rPr>
          <w:rFonts w:ascii="Arial" w:hAnsi="Arial"/>
          <w:color w:val="1B1C19"/>
          <w:sz w:val="18"/>
        </w:rPr>
        <w:t>• Set clear escalation triggers instead of adding standing committees.</w:t>
      </w:r>
    </w:p>
    <w:p>
      <w:pPr>
        <w:spacing w:after="80" w:line="252" w:lineRule="auto"/>
        <w:ind w:left="259" w:hanging="173"/>
      </w:pPr>
      <w:r>
        <w:rPr>
          <w:rFonts w:ascii="Arial" w:hAnsi="Arial"/>
          <w:color w:val="1B1C19"/>
          <w:sz w:val="18"/>
        </w:rPr>
        <w:t>• Store decision rationale in one accessible system, such as Confluence, Notion, SharePoint, Jira, or the operating platform.</w:t>
      </w:r>
    </w:p>
    <w:p>
      <w:pPr>
        <w:spacing w:after="80" w:line="252" w:lineRule="auto"/>
        <w:ind w:left="259" w:hanging="173"/>
      </w:pPr>
      <w:r>
        <w:rPr>
          <w:rFonts w:ascii="Arial" w:hAnsi="Arial"/>
          <w:color w:val="1B1C19"/>
          <w:sz w:val="18"/>
        </w:rPr>
        <w:t>• Review monthly until decision latency stabilizes.</w:t>
      </w:r>
    </w:p>
    <w:tbl>
      <w:tblPr>
        <w:tblStyle w:val="TableGrid"/>
        <w:tblW w:type="pct" w:w="5000"/>
        <w:jc w:val="center"/>
        <w:tblLook w:firstColumn="1" w:firstRow="1" w:lastColumn="0" w:lastRow="0" w:noHBand="0" w:noVBand="1" w:val="04A0"/>
      </w:tblPr>
      <w:tblGrid>
        <w:gridCol w:w="3523"/>
        <w:gridCol w:w="3523"/>
        <w:gridCol w:w="3523"/>
      </w:tblGrid>
      <w:tr>
        <w:trPr>
          <w:tblHeader w:val="true"/>
        </w:trPr>
        <w:tc>
          <w:tcPr>
            <w:tcW w:type="dxa" w:w="2592"/>
            <w:shd w:fill="2D3924"/>
            <w:vAlign w:val="top"/>
            <w:tcMar>
              <w:top w:w="70" w:type="dxa"/>
              <w:left w:w="70" w:type="dxa"/>
              <w:bottom w:w="70" w:type="dxa"/>
              <w:right w:w="70" w:type="dxa"/>
            </w:tcMar>
          </w:tcPr>
          <w:p>
            <w:pPr>
              <w:jc w:val="left"/>
            </w:pPr>
            <w:r/>
            <w:r>
              <w:rPr>
                <w:rFonts w:ascii="Arial" w:hAnsi="Arial"/>
                <w:b/>
                <w:color w:val="FFFFFF"/>
                <w:sz w:val="16"/>
              </w:rPr>
              <w:t>Failure mode</w:t>
            </w:r>
          </w:p>
        </w:tc>
        <w:tc>
          <w:tcPr>
            <w:tcW w:type="dxa" w:w="3168"/>
            <w:shd w:fill="2D3924"/>
            <w:vAlign w:val="top"/>
            <w:tcMar>
              <w:top w:w="70" w:type="dxa"/>
              <w:left w:w="70" w:type="dxa"/>
              <w:bottom w:w="70" w:type="dxa"/>
              <w:right w:w="70" w:type="dxa"/>
            </w:tcMar>
          </w:tcPr>
          <w:p>
            <w:pPr>
              <w:jc w:val="left"/>
            </w:pPr>
            <w:r/>
            <w:r>
              <w:rPr>
                <w:rFonts w:ascii="Arial" w:hAnsi="Arial"/>
                <w:b/>
                <w:color w:val="FFFFFF"/>
                <w:sz w:val="16"/>
              </w:rPr>
              <w:t>Signal</w:t>
            </w:r>
          </w:p>
        </w:tc>
        <w:tc>
          <w:tcPr>
            <w:tcW w:type="dxa" w:w="3744"/>
            <w:shd w:fill="2D3924"/>
            <w:vAlign w:val="top"/>
            <w:tcMar>
              <w:top w:w="70" w:type="dxa"/>
              <w:left w:w="70" w:type="dxa"/>
              <w:bottom w:w="70" w:type="dxa"/>
              <w:right w:w="70" w:type="dxa"/>
            </w:tcMar>
          </w:tcPr>
          <w:p>
            <w:pPr>
              <w:jc w:val="left"/>
            </w:pPr>
            <w:r/>
            <w:r>
              <w:rPr>
                <w:rFonts w:ascii="Arial" w:hAnsi="Arial"/>
                <w:b/>
                <w:color w:val="FFFFFF"/>
                <w:sz w:val="16"/>
              </w:rPr>
              <w:t>Fix</w:t>
            </w:r>
          </w:p>
        </w:tc>
      </w:tr>
      <w:tr>
        <w:tc>
          <w:tcPr>
            <w:tcW w:type="dxa" w:w="2592"/>
            <w:shd w:fill="F0EEE9"/>
            <w:vAlign w:val="top"/>
            <w:tcMar>
              <w:top w:w="70" w:type="dxa"/>
              <w:left w:w="70" w:type="dxa"/>
              <w:bottom w:w="70" w:type="dxa"/>
              <w:right w:w="70" w:type="dxa"/>
            </w:tcMar>
          </w:tcPr>
          <w:p>
            <w:pPr>
              <w:jc w:val="left"/>
            </w:pPr>
            <w:r/>
            <w:r>
              <w:rPr>
                <w:rFonts w:ascii="Arial" w:hAnsi="Arial"/>
                <w:b w:val="0"/>
                <w:color w:val="1B1C19"/>
                <w:sz w:val="16"/>
              </w:rPr>
              <w:t>Founder or executive bottleneck</w:t>
            </w:r>
          </w:p>
        </w:tc>
        <w:tc>
          <w:tcPr>
            <w:tcW w:type="dxa" w:w="3168"/>
            <w:shd w:fill="F0EEE9"/>
            <w:vAlign w:val="top"/>
            <w:tcMar>
              <w:top w:w="70" w:type="dxa"/>
              <w:left w:w="70" w:type="dxa"/>
              <w:bottom w:w="70" w:type="dxa"/>
              <w:right w:w="70" w:type="dxa"/>
            </w:tcMar>
          </w:tcPr>
          <w:p>
            <w:pPr>
              <w:jc w:val="left"/>
            </w:pPr>
            <w:r/>
            <w:r>
              <w:rPr>
                <w:rFonts w:ascii="Arial" w:hAnsi="Arial"/>
                <w:b w:val="0"/>
                <w:color w:val="1B1C19"/>
                <w:sz w:val="16"/>
              </w:rPr>
              <w:t>Teams wait for informal approval</w:t>
            </w:r>
          </w:p>
        </w:tc>
        <w:tc>
          <w:tcPr>
            <w:tcW w:type="dxa" w:w="3744"/>
            <w:shd w:fill="F0EEE9"/>
            <w:vAlign w:val="top"/>
            <w:tcMar>
              <w:top w:w="70" w:type="dxa"/>
              <w:left w:w="70" w:type="dxa"/>
              <w:bottom w:w="70" w:type="dxa"/>
              <w:right w:w="70" w:type="dxa"/>
            </w:tcMar>
          </w:tcPr>
          <w:p>
            <w:pPr>
              <w:jc w:val="left"/>
            </w:pPr>
            <w:r/>
            <w:r>
              <w:rPr>
                <w:rFonts w:ascii="Arial" w:hAnsi="Arial"/>
                <w:b w:val="0"/>
                <w:color w:val="1B1C19"/>
                <w:sz w:val="16"/>
              </w:rPr>
              <w:t>Move repeatable decisions to functional owners with thresholds</w:t>
            </w:r>
          </w:p>
        </w:tc>
      </w:tr>
      <w:tr>
        <w:tc>
          <w:tcPr>
            <w:tcW w:type="dxa" w:w="2592"/>
            <w:shd w:fill="FFFFFF"/>
            <w:vAlign w:val="top"/>
            <w:tcMar>
              <w:top w:w="70" w:type="dxa"/>
              <w:left w:w="70" w:type="dxa"/>
              <w:bottom w:w="70" w:type="dxa"/>
              <w:right w:w="70" w:type="dxa"/>
            </w:tcMar>
          </w:tcPr>
          <w:p>
            <w:pPr>
              <w:jc w:val="left"/>
            </w:pPr>
            <w:r/>
            <w:r>
              <w:rPr>
                <w:rFonts w:ascii="Arial" w:hAnsi="Arial"/>
                <w:b w:val="0"/>
                <w:color w:val="1B1C19"/>
                <w:sz w:val="16"/>
              </w:rPr>
              <w:t>Consensus masquerading as ownership</w:t>
            </w:r>
          </w:p>
        </w:tc>
        <w:tc>
          <w:tcPr>
            <w:tcW w:type="dxa" w:w="3168"/>
            <w:shd w:fill="FFFFFF"/>
            <w:vAlign w:val="top"/>
            <w:tcMar>
              <w:top w:w="70" w:type="dxa"/>
              <w:left w:w="70" w:type="dxa"/>
              <w:bottom w:w="70" w:type="dxa"/>
              <w:right w:w="70" w:type="dxa"/>
            </w:tcMar>
          </w:tcPr>
          <w:p>
            <w:pPr>
              <w:jc w:val="left"/>
            </w:pPr>
            <w:r/>
            <w:r>
              <w:rPr>
                <w:rFonts w:ascii="Arial" w:hAnsi="Arial"/>
                <w:b w:val="0"/>
                <w:color w:val="1B1C19"/>
                <w:sz w:val="16"/>
              </w:rPr>
              <w:t>Everyone gives input, no one decides</w:t>
            </w:r>
          </w:p>
        </w:tc>
        <w:tc>
          <w:tcPr>
            <w:tcW w:type="dxa" w:w="3744"/>
            <w:shd w:fill="FFFFFF"/>
            <w:vAlign w:val="top"/>
            <w:tcMar>
              <w:top w:w="70" w:type="dxa"/>
              <w:left w:w="70" w:type="dxa"/>
              <w:bottom w:w="70" w:type="dxa"/>
              <w:right w:w="70" w:type="dxa"/>
            </w:tcMar>
          </w:tcPr>
          <w:p>
            <w:pPr>
              <w:jc w:val="left"/>
            </w:pPr>
            <w:r/>
            <w:r>
              <w:rPr>
                <w:rFonts w:ascii="Arial" w:hAnsi="Arial"/>
                <w:b w:val="0"/>
                <w:color w:val="1B1C19"/>
                <w:sz w:val="16"/>
              </w:rPr>
              <w:t>Separate consulted roles from decision maker</w:t>
            </w:r>
          </w:p>
        </w:tc>
      </w:tr>
      <w:tr>
        <w:tc>
          <w:tcPr>
            <w:tcW w:type="dxa" w:w="2592"/>
            <w:shd w:fill="F0EEE9"/>
            <w:vAlign w:val="top"/>
            <w:tcMar>
              <w:top w:w="70" w:type="dxa"/>
              <w:left w:w="70" w:type="dxa"/>
              <w:bottom w:w="70" w:type="dxa"/>
              <w:right w:w="70" w:type="dxa"/>
            </w:tcMar>
          </w:tcPr>
          <w:p>
            <w:pPr>
              <w:jc w:val="left"/>
            </w:pPr>
            <w:r/>
            <w:r>
              <w:rPr>
                <w:rFonts w:ascii="Arial" w:hAnsi="Arial"/>
                <w:b w:val="0"/>
                <w:color w:val="1B1C19"/>
                <w:sz w:val="16"/>
              </w:rPr>
              <w:t>Tool sprawl creates decision drift</w:t>
            </w:r>
          </w:p>
        </w:tc>
        <w:tc>
          <w:tcPr>
            <w:tcW w:type="dxa" w:w="3168"/>
            <w:shd w:fill="F0EEE9"/>
            <w:vAlign w:val="top"/>
            <w:tcMar>
              <w:top w:w="70" w:type="dxa"/>
              <w:left w:w="70" w:type="dxa"/>
              <w:bottom w:w="70" w:type="dxa"/>
              <w:right w:w="70" w:type="dxa"/>
            </w:tcMar>
          </w:tcPr>
          <w:p>
            <w:pPr>
              <w:jc w:val="left"/>
            </w:pPr>
            <w:r/>
            <w:r>
              <w:rPr>
                <w:rFonts w:ascii="Arial" w:hAnsi="Arial"/>
                <w:b w:val="0"/>
                <w:color w:val="1B1C19"/>
                <w:sz w:val="16"/>
              </w:rPr>
              <w:t>Decisions live in Slack, email, and docs</w:t>
            </w:r>
          </w:p>
        </w:tc>
        <w:tc>
          <w:tcPr>
            <w:tcW w:type="dxa" w:w="3744"/>
            <w:shd w:fill="F0EEE9"/>
            <w:vAlign w:val="top"/>
            <w:tcMar>
              <w:top w:w="70" w:type="dxa"/>
              <w:left w:w="70" w:type="dxa"/>
              <w:bottom w:w="70" w:type="dxa"/>
              <w:right w:w="70" w:type="dxa"/>
            </w:tcMar>
          </w:tcPr>
          <w:p>
            <w:pPr>
              <w:jc w:val="left"/>
            </w:pPr>
            <w:r/>
            <w:r>
              <w:rPr>
                <w:rFonts w:ascii="Arial" w:hAnsi="Arial"/>
                <w:b w:val="0"/>
                <w:color w:val="1B1C19"/>
                <w:sz w:val="16"/>
              </w:rPr>
              <w:t>Pick a system of record and require rationale</w:t>
            </w:r>
          </w:p>
        </w:tc>
      </w:tr>
      <w:tr>
        <w:tc>
          <w:tcPr>
            <w:tcW w:type="dxa" w:w="2592"/>
            <w:shd w:fill="FFFFFF"/>
            <w:vAlign w:val="top"/>
            <w:tcMar>
              <w:top w:w="70" w:type="dxa"/>
              <w:left w:w="70" w:type="dxa"/>
              <w:bottom w:w="70" w:type="dxa"/>
              <w:right w:w="70" w:type="dxa"/>
            </w:tcMar>
          </w:tcPr>
          <w:p>
            <w:pPr>
              <w:jc w:val="left"/>
            </w:pPr>
            <w:r/>
            <w:r>
              <w:rPr>
                <w:rFonts w:ascii="Arial" w:hAnsi="Arial"/>
                <w:b w:val="0"/>
                <w:color w:val="1B1C19"/>
                <w:sz w:val="16"/>
              </w:rPr>
              <w:t>AI pilots launch without authority</w:t>
            </w:r>
          </w:p>
        </w:tc>
        <w:tc>
          <w:tcPr>
            <w:tcW w:type="dxa" w:w="3168"/>
            <w:shd w:fill="FFFFFF"/>
            <w:vAlign w:val="top"/>
            <w:tcMar>
              <w:top w:w="70" w:type="dxa"/>
              <w:left w:w="70" w:type="dxa"/>
              <w:bottom w:w="70" w:type="dxa"/>
              <w:right w:w="70" w:type="dxa"/>
            </w:tcMar>
          </w:tcPr>
          <w:p>
            <w:pPr>
              <w:jc w:val="left"/>
            </w:pPr>
            <w:r/>
            <w:r>
              <w:rPr>
                <w:rFonts w:ascii="Arial" w:hAnsi="Arial"/>
                <w:b w:val="0"/>
                <w:color w:val="1B1C19"/>
                <w:sz w:val="16"/>
              </w:rPr>
              <w:t>AI use cases are local experiments</w:t>
            </w:r>
          </w:p>
        </w:tc>
        <w:tc>
          <w:tcPr>
            <w:tcW w:type="dxa" w:w="3744"/>
            <w:shd w:fill="FFFFFF"/>
            <w:vAlign w:val="top"/>
            <w:tcMar>
              <w:top w:w="70" w:type="dxa"/>
              <w:left w:w="70" w:type="dxa"/>
              <w:bottom w:w="70" w:type="dxa"/>
              <w:right w:w="70" w:type="dxa"/>
            </w:tcMar>
          </w:tcPr>
          <w:p>
            <w:pPr>
              <w:jc w:val="left"/>
            </w:pPr>
            <w:r/>
            <w:r>
              <w:rPr>
                <w:rFonts w:ascii="Arial" w:hAnsi="Arial"/>
                <w:b w:val="0"/>
                <w:color w:val="1B1C19"/>
                <w:sz w:val="16"/>
              </w:rPr>
              <w:t>Require decision owner, data owner, and risk boundary before pilot</w:t>
            </w:r>
          </w:p>
        </w:tc>
      </w:tr>
    </w:tbl>
    <w:p>
      <w:pPr>
        <w:spacing w:after="80" w:line="252" w:lineRule="auto"/>
      </w:pPr>
    </w:p>
    <w:p>
      <w:pPr>
        <w:spacing w:after="80" w:line="252" w:lineRule="auto"/>
      </w:pPr>
      <w:r>
        <w:br w:type="page"/>
      </w:r>
    </w:p>
    <w:tbl>
      <w:tblPr>
        <w:tblW w:type="pct" w:w="5000"/>
        <w:jc w:val="center"/>
        <w:tblLook w:firstColumn="1" w:firstRow="1" w:lastColumn="0" w:lastRow="0" w:noHBand="0" w:noVBand="1" w:val="04A0"/>
      </w:tblPr>
      <w:tblGrid>
        <w:gridCol w:w="10570"/>
      </w:tblGrid>
      <w:tr>
        <w:tc>
          <w:tcPr>
            <w:tcW w:type="dxa" w:w="10570"/>
            <w:shd w:fill="2D3924"/>
            <w:tcMar>
              <w:top w:w="70" w:type="dxa"/>
              <w:left w:w="70" w:type="dxa"/>
              <w:bottom w:w="70" w:type="dxa"/>
              <w:right w:w="70" w:type="dxa"/>
            </w:tcMar>
          </w:tcPr>
          <w:p>
            <w:pPr>
              <w:jc w:val="left"/>
            </w:pPr>
            <w:r>
              <w:rPr>
                <w:rFonts w:ascii="Arial" w:hAnsi="Arial"/>
                <w:b/>
                <w:color w:val="FFFFFF"/>
                <w:sz w:val="28"/>
              </w:rPr>
              <w:t>5. Version B - 5,000+ employee company</w:t>
            </w:r>
            <w:r>
              <w:br/>
            </w:r>
            <w:r>
              <w:rPr>
                <w:rFonts w:ascii="Arial" w:hAnsi="Arial"/>
                <w:color w:val="D9E8C7"/>
                <w:sz w:val="18"/>
              </w:rPr>
              <w:t>From functional maturity to cross-functional authority</w:t>
            </w:r>
          </w:p>
        </w:tc>
      </w:tr>
    </w:tbl>
    <w:p>
      <w:pPr>
        <w:spacing w:after="80" w:line="252" w:lineRule="auto"/>
      </w:pPr>
    </w:p>
    <w:p>
      <w:pPr>
        <w:spacing w:after="80" w:line="252" w:lineRule="auto"/>
      </w:pPr>
      <w:r>
        <w:rPr>
          <w:rFonts w:ascii="Arial" w:hAnsi="Arial"/>
          <w:b w:val="0"/>
          <w:color w:val="1B1C19"/>
          <w:sz w:val="18"/>
        </w:rPr>
        <w:t>A 5,000+ employee company usually has process maturity, but decision rights break across departments, portfolios, systems, and governance paths. The problem is rarely absence of process. It is unclear authority across functions.</w:t>
      </w:r>
    </w:p>
    <w:tbl>
      <w:tblPr>
        <w:tblStyle w:val="TableGrid"/>
        <w:tblW w:type="pct" w:w="5000"/>
        <w:jc w:val="center"/>
        <w:tblLook w:firstColumn="1" w:firstRow="1" w:lastColumn="0" w:lastRow="0" w:noHBand="0" w:noVBand="1" w:val="04A0"/>
      </w:tblPr>
      <w:tblGrid>
        <w:gridCol w:w="2114"/>
        <w:gridCol w:w="2114"/>
        <w:gridCol w:w="2114"/>
        <w:gridCol w:w="2114"/>
        <w:gridCol w:w="2114"/>
      </w:tblGrid>
      <w:tr>
        <w:trPr>
          <w:tblHeader w:val="true"/>
        </w:trPr>
        <w:tc>
          <w:tcPr>
            <w:tcW w:type="dxa" w:w="1728"/>
            <w:shd w:fill="2D3924"/>
            <w:vAlign w:val="top"/>
            <w:tcMar>
              <w:top w:w="70" w:type="dxa"/>
              <w:left w:w="70" w:type="dxa"/>
              <w:bottom w:w="70" w:type="dxa"/>
              <w:right w:w="70" w:type="dxa"/>
            </w:tcMar>
          </w:tcPr>
          <w:p>
            <w:pPr>
              <w:jc w:val="left"/>
            </w:pPr>
            <w:r/>
            <w:r>
              <w:rPr>
                <w:rFonts w:ascii="Arial" w:hAnsi="Arial"/>
                <w:b/>
                <w:color w:val="FFFFFF"/>
                <w:sz w:val="12"/>
              </w:rPr>
              <w:t>Decision area</w:t>
            </w:r>
          </w:p>
        </w:tc>
        <w:tc>
          <w:tcPr>
            <w:tcW w:type="dxa" w:w="1872"/>
            <w:shd w:fill="2D3924"/>
            <w:vAlign w:val="top"/>
            <w:tcMar>
              <w:top w:w="70" w:type="dxa"/>
              <w:left w:w="70" w:type="dxa"/>
              <w:bottom w:w="70" w:type="dxa"/>
              <w:right w:w="70" w:type="dxa"/>
            </w:tcMar>
          </w:tcPr>
          <w:p>
            <w:pPr>
              <w:jc w:val="left"/>
            </w:pPr>
            <w:r/>
            <w:r>
              <w:rPr>
                <w:rFonts w:ascii="Arial" w:hAnsi="Arial"/>
                <w:b/>
                <w:color w:val="FFFFFF"/>
                <w:sz w:val="12"/>
              </w:rPr>
              <w:t>Who decides</w:t>
            </w:r>
          </w:p>
        </w:tc>
        <w:tc>
          <w:tcPr>
            <w:tcW w:type="dxa" w:w="2232"/>
            <w:shd w:fill="2D3924"/>
            <w:vAlign w:val="top"/>
            <w:tcMar>
              <w:top w:w="70" w:type="dxa"/>
              <w:left w:w="70" w:type="dxa"/>
              <w:bottom w:w="70" w:type="dxa"/>
              <w:right w:w="70" w:type="dxa"/>
            </w:tcMar>
          </w:tcPr>
          <w:p>
            <w:pPr>
              <w:jc w:val="left"/>
            </w:pPr>
            <w:r/>
            <w:r>
              <w:rPr>
                <w:rFonts w:ascii="Arial" w:hAnsi="Arial"/>
                <w:b/>
                <w:color w:val="FFFFFF"/>
                <w:sz w:val="12"/>
              </w:rPr>
              <w:t>Required input</w:t>
            </w:r>
          </w:p>
        </w:tc>
        <w:tc>
          <w:tcPr>
            <w:tcW w:type="dxa" w:w="2232"/>
            <w:shd w:fill="2D3924"/>
            <w:vAlign w:val="top"/>
            <w:tcMar>
              <w:top w:w="70" w:type="dxa"/>
              <w:left w:w="70" w:type="dxa"/>
              <w:bottom w:w="70" w:type="dxa"/>
              <w:right w:w="70" w:type="dxa"/>
            </w:tcMar>
          </w:tcPr>
          <w:p>
            <w:pPr>
              <w:jc w:val="left"/>
            </w:pPr>
            <w:r/>
            <w:r>
              <w:rPr>
                <w:rFonts w:ascii="Arial" w:hAnsi="Arial"/>
                <w:b/>
                <w:color w:val="FFFFFF"/>
                <w:sz w:val="12"/>
              </w:rPr>
              <w:t>Evidence required</w:t>
            </w:r>
          </w:p>
        </w:tc>
        <w:tc>
          <w:tcPr>
            <w:tcW w:type="dxa" w:w="2304"/>
            <w:shd w:fill="2D3924"/>
            <w:vAlign w:val="top"/>
            <w:tcMar>
              <w:top w:w="70" w:type="dxa"/>
              <w:left w:w="70" w:type="dxa"/>
              <w:bottom w:w="70" w:type="dxa"/>
              <w:right w:w="70" w:type="dxa"/>
            </w:tcMar>
          </w:tcPr>
          <w:p>
            <w:pPr>
              <w:jc w:val="left"/>
            </w:pPr>
            <w:r/>
            <w:r>
              <w:rPr>
                <w:rFonts w:ascii="Arial" w:hAnsi="Arial"/>
                <w:b/>
                <w:color w:val="FFFFFF"/>
                <w:sz w:val="12"/>
              </w:rPr>
              <w:t>Escalation / AI boundary</w:t>
            </w:r>
          </w:p>
        </w:tc>
      </w:tr>
      <w:tr>
        <w:tc>
          <w:tcPr>
            <w:tcW w:type="dxa" w:w="1728"/>
            <w:shd w:fill="F0EEE9"/>
            <w:vAlign w:val="top"/>
            <w:tcMar>
              <w:top w:w="70" w:type="dxa"/>
              <w:left w:w="70" w:type="dxa"/>
              <w:bottom w:w="70" w:type="dxa"/>
              <w:right w:w="70" w:type="dxa"/>
            </w:tcMar>
          </w:tcPr>
          <w:p>
            <w:pPr>
              <w:jc w:val="left"/>
            </w:pPr>
            <w:r/>
            <w:r>
              <w:rPr>
                <w:rFonts w:ascii="Arial" w:hAnsi="Arial"/>
                <w:b w:val="0"/>
                <w:color w:val="1B1C19"/>
                <w:sz w:val="12"/>
              </w:rPr>
              <w:t>Enterprise priorities</w:t>
            </w:r>
          </w:p>
        </w:tc>
        <w:tc>
          <w:tcPr>
            <w:tcW w:type="dxa" w:w="1872"/>
            <w:shd w:fill="F0EEE9"/>
            <w:vAlign w:val="top"/>
            <w:tcMar>
              <w:top w:w="70" w:type="dxa"/>
              <w:left w:w="70" w:type="dxa"/>
              <w:bottom w:w="70" w:type="dxa"/>
              <w:right w:w="70" w:type="dxa"/>
            </w:tcMar>
          </w:tcPr>
          <w:p>
            <w:pPr>
              <w:jc w:val="left"/>
            </w:pPr>
            <w:r/>
            <w:r>
              <w:rPr>
                <w:rFonts w:ascii="Arial" w:hAnsi="Arial"/>
                <w:b w:val="0"/>
                <w:color w:val="1B1C19"/>
                <w:sz w:val="12"/>
              </w:rPr>
              <w:t>Executive committee or portfolio governance</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2"/>
              </w:rPr>
              <w:t>BU leaders, finance, technology, risk</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2"/>
              </w:rPr>
              <w:t>Portfolio tradeoffs, capital plan, strategic outcomes</w:t>
            </w:r>
          </w:p>
        </w:tc>
        <w:tc>
          <w:tcPr>
            <w:tcW w:type="dxa" w:w="2304"/>
            <w:shd w:fill="F0EEE9"/>
            <w:vAlign w:val="top"/>
            <w:tcMar>
              <w:top w:w="70" w:type="dxa"/>
              <w:left w:w="70" w:type="dxa"/>
              <w:bottom w:w="70" w:type="dxa"/>
              <w:right w:w="70" w:type="dxa"/>
            </w:tcMar>
          </w:tcPr>
          <w:p>
            <w:pPr>
              <w:jc w:val="left"/>
            </w:pPr>
            <w:r/>
            <w:r>
              <w:rPr>
                <w:rFonts w:ascii="Arial" w:hAnsi="Arial"/>
                <w:b w:val="0"/>
                <w:color w:val="1B1C19"/>
                <w:sz w:val="12"/>
              </w:rPr>
              <w:t>Escalate when funding, headcount, risk appetite, or customer commitments change.</w:t>
            </w:r>
          </w:p>
        </w:tc>
      </w:tr>
      <w:tr>
        <w:tc>
          <w:tcPr>
            <w:tcW w:type="dxa" w:w="1728"/>
            <w:shd w:fill="FFFFFF"/>
            <w:vAlign w:val="top"/>
            <w:tcMar>
              <w:top w:w="70" w:type="dxa"/>
              <w:left w:w="70" w:type="dxa"/>
              <w:bottom w:w="70" w:type="dxa"/>
              <w:right w:w="70" w:type="dxa"/>
            </w:tcMar>
          </w:tcPr>
          <w:p>
            <w:pPr>
              <w:jc w:val="left"/>
            </w:pPr>
            <w:r/>
            <w:r>
              <w:rPr>
                <w:rFonts w:ascii="Arial" w:hAnsi="Arial"/>
                <w:b w:val="0"/>
                <w:color w:val="1B1C19"/>
                <w:sz w:val="12"/>
              </w:rPr>
              <w:t>Portfolio prioritization</w:t>
            </w:r>
          </w:p>
        </w:tc>
        <w:tc>
          <w:tcPr>
            <w:tcW w:type="dxa" w:w="1872"/>
            <w:shd w:fill="FFFFFF"/>
            <w:vAlign w:val="top"/>
            <w:tcMar>
              <w:top w:w="70" w:type="dxa"/>
              <w:left w:w="70" w:type="dxa"/>
              <w:bottom w:w="70" w:type="dxa"/>
              <w:right w:w="70" w:type="dxa"/>
            </w:tcMar>
          </w:tcPr>
          <w:p>
            <w:pPr>
              <w:jc w:val="left"/>
            </w:pPr>
            <w:r/>
            <w:r>
              <w:rPr>
                <w:rFonts w:ascii="Arial" w:hAnsi="Arial"/>
                <w:b w:val="0"/>
                <w:color w:val="1B1C19"/>
                <w:sz w:val="12"/>
              </w:rPr>
              <w:t>Portfolio owner or product governance</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2"/>
              </w:rPr>
              <w:t>Product, engineering, operations, finance</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2"/>
              </w:rPr>
              <w:t>Demand, capacity, value score, dependency map</w:t>
            </w:r>
          </w:p>
        </w:tc>
        <w:tc>
          <w:tcPr>
            <w:tcW w:type="dxa" w:w="2304"/>
            <w:shd w:fill="FFFFFF"/>
            <w:vAlign w:val="top"/>
            <w:tcMar>
              <w:top w:w="70" w:type="dxa"/>
              <w:left w:w="70" w:type="dxa"/>
              <w:bottom w:w="70" w:type="dxa"/>
              <w:right w:w="70" w:type="dxa"/>
            </w:tcMar>
          </w:tcPr>
          <w:p>
            <w:pPr>
              <w:jc w:val="left"/>
            </w:pPr>
            <w:r/>
            <w:r>
              <w:rPr>
                <w:rFonts w:ascii="Arial" w:hAnsi="Arial"/>
                <w:b w:val="0"/>
                <w:color w:val="1B1C19"/>
                <w:sz w:val="12"/>
              </w:rPr>
              <w:t>Escalate when conflicts span portfolios or shared platforms.</w:t>
            </w:r>
          </w:p>
        </w:tc>
      </w:tr>
      <w:tr>
        <w:tc>
          <w:tcPr>
            <w:tcW w:type="dxa" w:w="1728"/>
            <w:shd w:fill="F0EEE9"/>
            <w:vAlign w:val="top"/>
            <w:tcMar>
              <w:top w:w="70" w:type="dxa"/>
              <w:left w:w="70" w:type="dxa"/>
              <w:bottom w:w="70" w:type="dxa"/>
              <w:right w:w="70" w:type="dxa"/>
            </w:tcMar>
          </w:tcPr>
          <w:p>
            <w:pPr>
              <w:jc w:val="left"/>
            </w:pPr>
            <w:r/>
            <w:r>
              <w:rPr>
                <w:rFonts w:ascii="Arial" w:hAnsi="Arial"/>
                <w:b w:val="0"/>
                <w:color w:val="1B1C19"/>
                <w:sz w:val="12"/>
              </w:rPr>
              <w:t>Operating model changes</w:t>
            </w:r>
          </w:p>
        </w:tc>
        <w:tc>
          <w:tcPr>
            <w:tcW w:type="dxa" w:w="1872"/>
            <w:shd w:fill="F0EEE9"/>
            <w:vAlign w:val="top"/>
            <w:tcMar>
              <w:top w:w="70" w:type="dxa"/>
              <w:left w:w="70" w:type="dxa"/>
              <w:bottom w:w="70" w:type="dxa"/>
              <w:right w:w="70" w:type="dxa"/>
            </w:tcMar>
          </w:tcPr>
          <w:p>
            <w:pPr>
              <w:jc w:val="left"/>
            </w:pPr>
            <w:r/>
            <w:r>
              <w:rPr>
                <w:rFonts w:ascii="Arial" w:hAnsi="Arial"/>
                <w:b w:val="0"/>
                <w:color w:val="1B1C19"/>
                <w:sz w:val="12"/>
              </w:rPr>
              <w:t>Transformation or operations leader with business owner</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2"/>
              </w:rPr>
              <w:t>HR, finance, technology, risk, impacted functions</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2"/>
              </w:rPr>
              <w:t>Role impact, process impact, control impact</w:t>
            </w:r>
          </w:p>
        </w:tc>
        <w:tc>
          <w:tcPr>
            <w:tcW w:type="dxa" w:w="2304"/>
            <w:shd w:fill="F0EEE9"/>
            <w:vAlign w:val="top"/>
            <w:tcMar>
              <w:top w:w="70" w:type="dxa"/>
              <w:left w:w="70" w:type="dxa"/>
              <w:bottom w:w="70" w:type="dxa"/>
              <w:right w:w="70" w:type="dxa"/>
            </w:tcMar>
          </w:tcPr>
          <w:p>
            <w:pPr>
              <w:jc w:val="left"/>
            </w:pPr>
            <w:r/>
            <w:r>
              <w:rPr>
                <w:rFonts w:ascii="Arial" w:hAnsi="Arial"/>
                <w:b w:val="0"/>
                <w:color w:val="1B1C19"/>
                <w:sz w:val="12"/>
              </w:rPr>
              <w:t>Escalate when changes affect spans, roles, incentives, or governance.</w:t>
            </w:r>
          </w:p>
        </w:tc>
      </w:tr>
      <w:tr>
        <w:tc>
          <w:tcPr>
            <w:tcW w:type="dxa" w:w="1728"/>
            <w:shd w:fill="FFFFFF"/>
            <w:vAlign w:val="top"/>
            <w:tcMar>
              <w:top w:w="70" w:type="dxa"/>
              <w:left w:w="70" w:type="dxa"/>
              <w:bottom w:w="70" w:type="dxa"/>
              <w:right w:w="70" w:type="dxa"/>
            </w:tcMar>
          </w:tcPr>
          <w:p>
            <w:pPr>
              <w:jc w:val="left"/>
            </w:pPr>
            <w:r/>
            <w:r>
              <w:rPr>
                <w:rFonts w:ascii="Arial" w:hAnsi="Arial"/>
                <w:b w:val="0"/>
                <w:color w:val="1B1C19"/>
                <w:sz w:val="12"/>
              </w:rPr>
              <w:t>Shared platform changes</w:t>
            </w:r>
          </w:p>
        </w:tc>
        <w:tc>
          <w:tcPr>
            <w:tcW w:type="dxa" w:w="1872"/>
            <w:shd w:fill="FFFFFF"/>
            <w:vAlign w:val="top"/>
            <w:tcMar>
              <w:top w:w="70" w:type="dxa"/>
              <w:left w:w="70" w:type="dxa"/>
              <w:bottom w:w="70" w:type="dxa"/>
              <w:right w:w="70" w:type="dxa"/>
            </w:tcMar>
          </w:tcPr>
          <w:p>
            <w:pPr>
              <w:jc w:val="left"/>
            </w:pPr>
            <w:r/>
            <w:r>
              <w:rPr>
                <w:rFonts w:ascii="Arial" w:hAnsi="Arial"/>
                <w:b w:val="0"/>
                <w:color w:val="1B1C19"/>
                <w:sz w:val="12"/>
              </w:rPr>
              <w:t>Platform owner or architecture board</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2"/>
              </w:rPr>
              <w:t>Security, architecture, data, impacted product owners</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2"/>
              </w:rPr>
              <w:t>Architecture decision record, dependency map, cost, risk</w:t>
            </w:r>
          </w:p>
        </w:tc>
        <w:tc>
          <w:tcPr>
            <w:tcW w:type="dxa" w:w="2304"/>
            <w:shd w:fill="FFFFFF"/>
            <w:vAlign w:val="top"/>
            <w:tcMar>
              <w:top w:w="70" w:type="dxa"/>
              <w:left w:w="70" w:type="dxa"/>
              <w:bottom w:w="70" w:type="dxa"/>
              <w:right w:w="70" w:type="dxa"/>
            </w:tcMar>
          </w:tcPr>
          <w:p>
            <w:pPr>
              <w:jc w:val="left"/>
            </w:pPr>
            <w:r/>
            <w:r>
              <w:rPr>
                <w:rFonts w:ascii="Arial" w:hAnsi="Arial"/>
                <w:b w:val="0"/>
                <w:color w:val="1B1C19"/>
                <w:sz w:val="12"/>
              </w:rPr>
              <w:t>Escalate when change affects enterprise standards or critical workflows.</w:t>
            </w:r>
          </w:p>
        </w:tc>
      </w:tr>
      <w:tr>
        <w:tc>
          <w:tcPr>
            <w:tcW w:type="dxa" w:w="1728"/>
            <w:shd w:fill="F0EEE9"/>
            <w:vAlign w:val="top"/>
            <w:tcMar>
              <w:top w:w="70" w:type="dxa"/>
              <w:left w:w="70" w:type="dxa"/>
              <w:bottom w:w="70" w:type="dxa"/>
              <w:right w:w="70" w:type="dxa"/>
            </w:tcMar>
          </w:tcPr>
          <w:p>
            <w:pPr>
              <w:jc w:val="left"/>
            </w:pPr>
            <w:r/>
            <w:r>
              <w:rPr>
                <w:rFonts w:ascii="Arial" w:hAnsi="Arial"/>
                <w:b w:val="0"/>
                <w:color w:val="1B1C19"/>
                <w:sz w:val="12"/>
              </w:rPr>
              <w:t>Data definitions and access</w:t>
            </w:r>
          </w:p>
        </w:tc>
        <w:tc>
          <w:tcPr>
            <w:tcW w:type="dxa" w:w="1872"/>
            <w:shd w:fill="F0EEE9"/>
            <w:vAlign w:val="top"/>
            <w:tcMar>
              <w:top w:w="70" w:type="dxa"/>
              <w:left w:w="70" w:type="dxa"/>
              <w:bottom w:w="70" w:type="dxa"/>
              <w:right w:w="70" w:type="dxa"/>
            </w:tcMar>
          </w:tcPr>
          <w:p>
            <w:pPr>
              <w:jc w:val="left"/>
            </w:pPr>
            <w:r/>
            <w:r>
              <w:rPr>
                <w:rFonts w:ascii="Arial" w:hAnsi="Arial"/>
                <w:b w:val="0"/>
                <w:color w:val="1B1C19"/>
                <w:sz w:val="12"/>
              </w:rPr>
              <w:t>Data domain owner</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2"/>
              </w:rPr>
              <w:t>Data governance, security, privacy, business owner</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2"/>
              </w:rPr>
              <w:t>Data contract, classification, lineage, usage purpose</w:t>
            </w:r>
          </w:p>
        </w:tc>
        <w:tc>
          <w:tcPr>
            <w:tcW w:type="dxa" w:w="2304"/>
            <w:shd w:fill="F0EEE9"/>
            <w:vAlign w:val="top"/>
            <w:tcMar>
              <w:top w:w="70" w:type="dxa"/>
              <w:left w:w="70" w:type="dxa"/>
              <w:bottom w:w="70" w:type="dxa"/>
              <w:right w:w="70" w:type="dxa"/>
            </w:tcMar>
          </w:tcPr>
          <w:p>
            <w:pPr>
              <w:jc w:val="left"/>
            </w:pPr>
            <w:r/>
            <w:r>
              <w:rPr>
                <w:rFonts w:ascii="Arial" w:hAnsi="Arial"/>
                <w:b w:val="0"/>
                <w:color w:val="1B1C19"/>
                <w:sz w:val="12"/>
              </w:rPr>
              <w:t>Escalate when data feeds AI, regulatory reporting, or customer-impacting decisions.</w:t>
            </w:r>
          </w:p>
        </w:tc>
      </w:tr>
      <w:tr>
        <w:tc>
          <w:tcPr>
            <w:tcW w:type="dxa" w:w="1728"/>
            <w:shd w:fill="FFFFFF"/>
            <w:vAlign w:val="top"/>
            <w:tcMar>
              <w:top w:w="70" w:type="dxa"/>
              <w:left w:w="70" w:type="dxa"/>
              <w:bottom w:w="70" w:type="dxa"/>
              <w:right w:w="70" w:type="dxa"/>
            </w:tcMar>
          </w:tcPr>
          <w:p>
            <w:pPr>
              <w:jc w:val="left"/>
            </w:pPr>
            <w:r/>
            <w:r>
              <w:rPr>
                <w:rFonts w:ascii="Arial" w:hAnsi="Arial"/>
                <w:b w:val="0"/>
                <w:color w:val="1B1C19"/>
                <w:sz w:val="12"/>
              </w:rPr>
              <w:t>AI use cases</w:t>
            </w:r>
          </w:p>
        </w:tc>
        <w:tc>
          <w:tcPr>
            <w:tcW w:type="dxa" w:w="1872"/>
            <w:shd w:fill="FFFFFF"/>
            <w:vAlign w:val="top"/>
            <w:tcMar>
              <w:top w:w="70" w:type="dxa"/>
              <w:left w:w="70" w:type="dxa"/>
              <w:bottom w:w="70" w:type="dxa"/>
              <w:right w:w="70" w:type="dxa"/>
            </w:tcMar>
          </w:tcPr>
          <w:p>
            <w:pPr>
              <w:jc w:val="left"/>
            </w:pPr>
            <w:r/>
            <w:r>
              <w:rPr>
                <w:rFonts w:ascii="Arial" w:hAnsi="Arial"/>
                <w:b w:val="0"/>
                <w:color w:val="1B1C19"/>
                <w:sz w:val="12"/>
              </w:rPr>
              <w:t>AI product owner with business accountable owner</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2"/>
              </w:rPr>
              <w:t>Risk, legal, data, security, model owner, process owner</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2"/>
              </w:rPr>
              <w:t>Use case tier, model card, data lineage, human review path</w:t>
            </w:r>
          </w:p>
        </w:tc>
        <w:tc>
          <w:tcPr>
            <w:tcW w:type="dxa" w:w="2304"/>
            <w:shd w:fill="FFFFFF"/>
            <w:vAlign w:val="top"/>
            <w:tcMar>
              <w:top w:w="70" w:type="dxa"/>
              <w:left w:w="70" w:type="dxa"/>
              <w:bottom w:w="70" w:type="dxa"/>
              <w:right w:w="70" w:type="dxa"/>
            </w:tcMar>
          </w:tcPr>
          <w:p>
            <w:pPr>
              <w:jc w:val="left"/>
            </w:pPr>
            <w:r/>
            <w:r>
              <w:rPr>
                <w:rFonts w:ascii="Arial" w:hAnsi="Arial"/>
                <w:b w:val="0"/>
                <w:color w:val="1B1C19"/>
                <w:sz w:val="12"/>
              </w:rPr>
              <w:t>Human approval required for high-impact decisions and regulated processes.</w:t>
            </w:r>
          </w:p>
        </w:tc>
      </w:tr>
      <w:tr>
        <w:tc>
          <w:tcPr>
            <w:tcW w:type="dxa" w:w="1728"/>
            <w:shd w:fill="F0EEE9"/>
            <w:vAlign w:val="top"/>
            <w:tcMar>
              <w:top w:w="70" w:type="dxa"/>
              <w:left w:w="70" w:type="dxa"/>
              <w:bottom w:w="70" w:type="dxa"/>
              <w:right w:w="70" w:type="dxa"/>
            </w:tcMar>
          </w:tcPr>
          <w:p>
            <w:pPr>
              <w:jc w:val="left"/>
            </w:pPr>
            <w:r/>
            <w:r>
              <w:rPr>
                <w:rFonts w:ascii="Arial" w:hAnsi="Arial"/>
                <w:b w:val="0"/>
                <w:color w:val="1B1C19"/>
                <w:sz w:val="12"/>
              </w:rPr>
              <w:t>Policy exceptions</w:t>
            </w:r>
          </w:p>
        </w:tc>
        <w:tc>
          <w:tcPr>
            <w:tcW w:type="dxa" w:w="1872"/>
            <w:shd w:fill="F0EEE9"/>
            <w:vAlign w:val="top"/>
            <w:tcMar>
              <w:top w:w="70" w:type="dxa"/>
              <w:left w:w="70" w:type="dxa"/>
              <w:bottom w:w="70" w:type="dxa"/>
              <w:right w:w="70" w:type="dxa"/>
            </w:tcMar>
          </w:tcPr>
          <w:p>
            <w:pPr>
              <w:jc w:val="left"/>
            </w:pPr>
            <w:r/>
            <w:r>
              <w:rPr>
                <w:rFonts w:ascii="Arial" w:hAnsi="Arial"/>
                <w:b w:val="0"/>
                <w:color w:val="1B1C19"/>
                <w:sz w:val="12"/>
              </w:rPr>
              <w:t>Policy owner or risk governance</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2"/>
              </w:rPr>
              <w:t>Business owner, compliance, legal, audit if needed</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2"/>
              </w:rPr>
              <w:t>Exception rationale, risk acceptance, mitigation, expiration</w:t>
            </w:r>
          </w:p>
        </w:tc>
        <w:tc>
          <w:tcPr>
            <w:tcW w:type="dxa" w:w="2304"/>
            <w:shd w:fill="F0EEE9"/>
            <w:vAlign w:val="top"/>
            <w:tcMar>
              <w:top w:w="70" w:type="dxa"/>
              <w:left w:w="70" w:type="dxa"/>
              <w:bottom w:w="70" w:type="dxa"/>
              <w:right w:w="70" w:type="dxa"/>
            </w:tcMar>
          </w:tcPr>
          <w:p>
            <w:pPr>
              <w:jc w:val="left"/>
            </w:pPr>
            <w:r/>
            <w:r>
              <w:rPr>
                <w:rFonts w:ascii="Arial" w:hAnsi="Arial"/>
                <w:b w:val="0"/>
                <w:color w:val="1B1C19"/>
                <w:sz w:val="12"/>
              </w:rPr>
              <w:t>Escalate if exception repeats, affects customers, or creates control weakness.</w:t>
            </w:r>
          </w:p>
        </w:tc>
      </w:tr>
      <w:tr>
        <w:tc>
          <w:tcPr>
            <w:tcW w:type="dxa" w:w="1728"/>
            <w:shd w:fill="FFFFFF"/>
            <w:vAlign w:val="top"/>
            <w:tcMar>
              <w:top w:w="70" w:type="dxa"/>
              <w:left w:w="70" w:type="dxa"/>
              <w:bottom w:w="70" w:type="dxa"/>
              <w:right w:w="70" w:type="dxa"/>
            </w:tcMar>
          </w:tcPr>
          <w:p>
            <w:pPr>
              <w:jc w:val="left"/>
            </w:pPr>
            <w:r/>
            <w:r>
              <w:rPr>
                <w:rFonts w:ascii="Arial" w:hAnsi="Arial"/>
                <w:b w:val="0"/>
                <w:color w:val="1B1C19"/>
                <w:sz w:val="12"/>
              </w:rPr>
              <w:t>Cross-functional dependencies</w:t>
            </w:r>
          </w:p>
        </w:tc>
        <w:tc>
          <w:tcPr>
            <w:tcW w:type="dxa" w:w="1872"/>
            <w:shd w:fill="FFFFFF"/>
            <w:vAlign w:val="top"/>
            <w:tcMar>
              <w:top w:w="70" w:type="dxa"/>
              <w:left w:w="70" w:type="dxa"/>
              <w:bottom w:w="70" w:type="dxa"/>
              <w:right w:w="70" w:type="dxa"/>
            </w:tcMar>
          </w:tcPr>
          <w:p>
            <w:pPr>
              <w:jc w:val="left"/>
            </w:pPr>
            <w:r/>
            <w:r>
              <w:rPr>
                <w:rFonts w:ascii="Arial" w:hAnsi="Arial"/>
                <w:b w:val="0"/>
                <w:color w:val="1B1C19"/>
                <w:sz w:val="12"/>
              </w:rPr>
              <w:t>Program, product, or operating owner</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2"/>
              </w:rPr>
              <w:t>Dependent teams, platform owners, finance</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2"/>
              </w:rPr>
              <w:t>Dependency chain, impact, date risk, decision needed</w:t>
            </w:r>
          </w:p>
        </w:tc>
        <w:tc>
          <w:tcPr>
            <w:tcW w:type="dxa" w:w="2304"/>
            <w:shd w:fill="FFFFFF"/>
            <w:vAlign w:val="top"/>
            <w:tcMar>
              <w:top w:w="70" w:type="dxa"/>
              <w:left w:w="70" w:type="dxa"/>
              <w:bottom w:w="70" w:type="dxa"/>
              <w:right w:w="70" w:type="dxa"/>
            </w:tcMar>
          </w:tcPr>
          <w:p>
            <w:pPr>
              <w:jc w:val="left"/>
            </w:pPr>
            <w:r/>
            <w:r>
              <w:rPr>
                <w:rFonts w:ascii="Arial" w:hAnsi="Arial"/>
                <w:b w:val="0"/>
                <w:color w:val="1B1C19"/>
                <w:sz w:val="12"/>
              </w:rPr>
              <w:t>Escalate when dependency blocks committed outcome or AI workflow launch.</w:t>
            </w:r>
          </w:p>
        </w:tc>
      </w:tr>
    </w:tbl>
    <w:p>
      <w:pPr>
        <w:spacing w:after="80" w:line="252" w:lineRule="auto"/>
      </w:pPr>
    </w:p>
    <w:tbl>
      <w:tblPr>
        <w:tblW w:type="pct" w:w="5000"/>
        <w:jc w:val="center"/>
        <w:tblLook w:firstColumn="1" w:firstRow="1" w:lastColumn="0" w:lastRow="0" w:noHBand="0" w:noVBand="1" w:val="04A0"/>
      </w:tblPr>
      <w:tblGrid>
        <w:gridCol w:w="10570"/>
      </w:tblGrid>
      <w:tr>
        <w:tc>
          <w:tcPr>
            <w:tcW w:type="dxa" w:w="10570"/>
            <w:shd w:fill="D9E8C7"/>
            <w:tcMar>
              <w:top w:w="70" w:type="dxa"/>
              <w:left w:w="70" w:type="dxa"/>
              <w:bottom w:w="70" w:type="dxa"/>
              <w:right w:w="70" w:type="dxa"/>
            </w:tcMar>
          </w:tcPr>
          <w:p>
            <w:pPr>
              <w:spacing w:after="0"/>
            </w:pPr>
            <w:r>
              <w:rPr>
                <w:rFonts w:ascii="Arial" w:hAnsi="Arial"/>
                <w:color w:val="1B1C19"/>
                <w:sz w:val="18"/>
              </w:rPr>
              <w:t>5,000+ design principle: define the minimum viable governance path. Reduce coordination drag, do not create another approval maze.</w:t>
            </w:r>
          </w:p>
        </w:tc>
      </w:tr>
    </w:tbl>
    <w:p>
      <w:pPr>
        <w:spacing w:after="80" w:line="252" w:lineRule="auto"/>
      </w:pPr>
    </w:p>
    <w:p>
      <w:pPr>
        <w:spacing w:after="80" w:line="252" w:lineRule="auto"/>
      </w:pPr>
      <w:r>
        <w:br w:type="page"/>
      </w:r>
    </w:p>
    <w:tbl>
      <w:tblPr>
        <w:tblW w:type="pct" w:w="5000"/>
        <w:jc w:val="center"/>
        <w:tblLook w:firstColumn="1" w:firstRow="1" w:lastColumn="0" w:lastRow="0" w:noHBand="0" w:noVBand="1" w:val="04A0"/>
      </w:tblPr>
      <w:tblGrid>
        <w:gridCol w:w="10570"/>
      </w:tblGrid>
      <w:tr>
        <w:tc>
          <w:tcPr>
            <w:tcW w:type="dxa" w:w="10570"/>
            <w:shd w:fill="2D3924"/>
            <w:tcMar>
              <w:top w:w="70" w:type="dxa"/>
              <w:left w:w="70" w:type="dxa"/>
              <w:bottom w:w="70" w:type="dxa"/>
              <w:right w:w="70" w:type="dxa"/>
            </w:tcMar>
          </w:tcPr>
          <w:p>
            <w:pPr>
              <w:jc w:val="left"/>
            </w:pPr>
            <w:r>
              <w:rPr>
                <w:rFonts w:ascii="Arial" w:hAnsi="Arial"/>
                <w:b/>
                <w:color w:val="FFFFFF"/>
                <w:sz w:val="28"/>
              </w:rPr>
              <w:t>6. 5,000+ implementation notes</w:t>
            </w:r>
            <w:r>
              <w:br/>
            </w:r>
            <w:r>
              <w:rPr>
                <w:rFonts w:ascii="Arial" w:hAnsi="Arial"/>
                <w:color w:val="D9E8C7"/>
                <w:sz w:val="18"/>
              </w:rPr>
              <w:t>Decision tiers and governance hygiene</w:t>
            </w:r>
          </w:p>
        </w:tc>
      </w:tr>
    </w:tbl>
    <w:p>
      <w:pPr>
        <w:spacing w:after="80" w:line="252" w:lineRule="auto"/>
      </w:pPr>
    </w:p>
    <w:p>
      <w:pPr>
        <w:spacing w:after="80" w:line="252" w:lineRule="auto"/>
        <w:ind w:left="259" w:hanging="173"/>
      </w:pPr>
      <w:r>
        <w:rPr>
          <w:rFonts w:ascii="Arial" w:hAnsi="Arial"/>
          <w:color w:val="1B1C19"/>
          <w:sz w:val="18"/>
        </w:rPr>
        <w:t>• Create decision tiers by risk and impact.</w:t>
      </w:r>
    </w:p>
    <w:p>
      <w:pPr>
        <w:spacing w:after="80" w:line="252" w:lineRule="auto"/>
        <w:ind w:left="259" w:hanging="173"/>
      </w:pPr>
      <w:r>
        <w:rPr>
          <w:rFonts w:ascii="Arial" w:hAnsi="Arial"/>
          <w:color w:val="1B1C19"/>
          <w:sz w:val="18"/>
        </w:rPr>
        <w:t>• Separate enterprise standards from local execution authority.</w:t>
      </w:r>
    </w:p>
    <w:p>
      <w:pPr>
        <w:spacing w:after="80" w:line="252" w:lineRule="auto"/>
        <w:ind w:left="259" w:hanging="173"/>
      </w:pPr>
      <w:r>
        <w:rPr>
          <w:rFonts w:ascii="Arial" w:hAnsi="Arial"/>
          <w:color w:val="1B1C19"/>
          <w:sz w:val="18"/>
        </w:rPr>
        <w:t>• Connect each decision area to a system of record, not a meeting series.</w:t>
      </w:r>
    </w:p>
    <w:p>
      <w:pPr>
        <w:spacing w:after="80" w:line="252" w:lineRule="auto"/>
        <w:ind w:left="259" w:hanging="173"/>
      </w:pPr>
      <w:r>
        <w:rPr>
          <w:rFonts w:ascii="Arial" w:hAnsi="Arial"/>
          <w:color w:val="1B1C19"/>
          <w:sz w:val="18"/>
        </w:rPr>
        <w:t>• Add review rules for AI, data, privacy, security, and customer-impacting decisions.</w:t>
      </w:r>
    </w:p>
    <w:p>
      <w:pPr>
        <w:spacing w:after="80" w:line="252" w:lineRule="auto"/>
        <w:ind w:left="259" w:hanging="173"/>
      </w:pPr>
      <w:r>
        <w:rPr>
          <w:rFonts w:ascii="Arial" w:hAnsi="Arial"/>
          <w:color w:val="1B1C19"/>
          <w:sz w:val="18"/>
        </w:rPr>
        <w:t>• Track decision latency, reversals, escalations, and unresolved ownership gaps.</w:t>
      </w:r>
    </w:p>
    <w:tbl>
      <w:tblPr>
        <w:tblStyle w:val="TableGrid"/>
        <w:tblW w:type="pct" w:w="5000"/>
        <w:jc w:val="center"/>
        <w:tblLook w:firstColumn="1" w:firstRow="1" w:lastColumn="0" w:lastRow="0" w:noHBand="0" w:noVBand="1" w:val="04A0"/>
      </w:tblPr>
      <w:tblGrid>
        <w:gridCol w:w="3523"/>
        <w:gridCol w:w="3523"/>
        <w:gridCol w:w="3523"/>
      </w:tblGrid>
      <w:tr>
        <w:trPr>
          <w:tblHeader w:val="true"/>
        </w:trPr>
        <w:tc>
          <w:tcPr>
            <w:tcW w:type="dxa" w:w="2736"/>
            <w:shd w:fill="2D3924"/>
            <w:vAlign w:val="top"/>
            <w:tcMar>
              <w:top w:w="70" w:type="dxa"/>
              <w:left w:w="70" w:type="dxa"/>
              <w:bottom w:w="70" w:type="dxa"/>
              <w:right w:w="70" w:type="dxa"/>
            </w:tcMar>
          </w:tcPr>
          <w:p>
            <w:pPr>
              <w:jc w:val="left"/>
            </w:pPr>
            <w:r/>
            <w:r>
              <w:rPr>
                <w:rFonts w:ascii="Arial" w:hAnsi="Arial"/>
                <w:b/>
                <w:color w:val="FFFFFF"/>
                <w:sz w:val="15"/>
              </w:rPr>
              <w:t>Failure mode</w:t>
            </w:r>
          </w:p>
        </w:tc>
        <w:tc>
          <w:tcPr>
            <w:tcW w:type="dxa" w:w="3096"/>
            <w:shd w:fill="2D3924"/>
            <w:vAlign w:val="top"/>
            <w:tcMar>
              <w:top w:w="70" w:type="dxa"/>
              <w:left w:w="70" w:type="dxa"/>
              <w:bottom w:w="70" w:type="dxa"/>
              <w:right w:w="70" w:type="dxa"/>
            </w:tcMar>
          </w:tcPr>
          <w:p>
            <w:pPr>
              <w:jc w:val="left"/>
            </w:pPr>
            <w:r/>
            <w:r>
              <w:rPr>
                <w:rFonts w:ascii="Arial" w:hAnsi="Arial"/>
                <w:b/>
                <w:color w:val="FFFFFF"/>
                <w:sz w:val="15"/>
              </w:rPr>
              <w:t>Signal</w:t>
            </w:r>
          </w:p>
        </w:tc>
        <w:tc>
          <w:tcPr>
            <w:tcW w:type="dxa" w:w="3672"/>
            <w:shd w:fill="2D3924"/>
            <w:vAlign w:val="top"/>
            <w:tcMar>
              <w:top w:w="70" w:type="dxa"/>
              <w:left w:w="70" w:type="dxa"/>
              <w:bottom w:w="70" w:type="dxa"/>
              <w:right w:w="70" w:type="dxa"/>
            </w:tcMar>
          </w:tcPr>
          <w:p>
            <w:pPr>
              <w:jc w:val="left"/>
            </w:pPr>
            <w:r/>
            <w:r>
              <w:rPr>
                <w:rFonts w:ascii="Arial" w:hAnsi="Arial"/>
                <w:b/>
                <w:color w:val="FFFFFF"/>
                <w:sz w:val="15"/>
              </w:rPr>
              <w:t>Fix</w:t>
            </w:r>
          </w:p>
        </w:tc>
      </w:tr>
      <w:tr>
        <w:tc>
          <w:tcPr>
            <w:tcW w:type="dxa" w:w="2736"/>
            <w:shd w:fill="F0EEE9"/>
            <w:vAlign w:val="top"/>
            <w:tcMar>
              <w:top w:w="70" w:type="dxa"/>
              <w:left w:w="70" w:type="dxa"/>
              <w:bottom w:w="70" w:type="dxa"/>
              <w:right w:w="70" w:type="dxa"/>
            </w:tcMar>
          </w:tcPr>
          <w:p>
            <w:pPr>
              <w:jc w:val="left"/>
            </w:pPr>
            <w:r/>
            <w:r>
              <w:rPr>
                <w:rFonts w:ascii="Arial" w:hAnsi="Arial"/>
                <w:b w:val="0"/>
                <w:color w:val="1B1C19"/>
                <w:sz w:val="15"/>
              </w:rPr>
              <w:t>Functional silos</w:t>
            </w:r>
          </w:p>
        </w:tc>
        <w:tc>
          <w:tcPr>
            <w:tcW w:type="dxa" w:w="3096"/>
            <w:shd w:fill="F0EEE9"/>
            <w:vAlign w:val="top"/>
            <w:tcMar>
              <w:top w:w="70" w:type="dxa"/>
              <w:left w:w="70" w:type="dxa"/>
              <w:bottom w:w="70" w:type="dxa"/>
              <w:right w:w="70" w:type="dxa"/>
            </w:tcMar>
          </w:tcPr>
          <w:p>
            <w:pPr>
              <w:jc w:val="left"/>
            </w:pPr>
            <w:r/>
            <w:r>
              <w:rPr>
                <w:rFonts w:ascii="Arial" w:hAnsi="Arial"/>
                <w:b w:val="0"/>
                <w:color w:val="1B1C19"/>
                <w:sz w:val="15"/>
              </w:rPr>
              <w:t>Each function has its own approval path</w:t>
            </w:r>
          </w:p>
        </w:tc>
        <w:tc>
          <w:tcPr>
            <w:tcW w:type="dxa" w:w="3672"/>
            <w:shd w:fill="F0EEE9"/>
            <w:vAlign w:val="top"/>
            <w:tcMar>
              <w:top w:w="70" w:type="dxa"/>
              <w:left w:w="70" w:type="dxa"/>
              <w:bottom w:w="70" w:type="dxa"/>
              <w:right w:w="70" w:type="dxa"/>
            </w:tcMar>
          </w:tcPr>
          <w:p>
            <w:pPr>
              <w:jc w:val="left"/>
            </w:pPr>
            <w:r/>
            <w:r>
              <w:rPr>
                <w:rFonts w:ascii="Arial" w:hAnsi="Arial"/>
                <w:b w:val="0"/>
                <w:color w:val="1B1C19"/>
                <w:sz w:val="15"/>
              </w:rPr>
              <w:t>Establish cross-functional decision domains and escalation thresholds</w:t>
            </w:r>
          </w:p>
        </w:tc>
      </w:tr>
      <w:tr>
        <w:tc>
          <w:tcPr>
            <w:tcW w:type="dxa" w:w="2736"/>
            <w:shd w:fill="FFFFFF"/>
            <w:vAlign w:val="top"/>
            <w:tcMar>
              <w:top w:w="70" w:type="dxa"/>
              <w:left w:w="70" w:type="dxa"/>
              <w:bottom w:w="70" w:type="dxa"/>
              <w:right w:w="70" w:type="dxa"/>
            </w:tcMar>
          </w:tcPr>
          <w:p>
            <w:pPr>
              <w:jc w:val="left"/>
            </w:pPr>
            <w:r/>
            <w:r>
              <w:rPr>
                <w:rFonts w:ascii="Arial" w:hAnsi="Arial"/>
                <w:b w:val="0"/>
                <w:color w:val="1B1C19"/>
                <w:sz w:val="15"/>
              </w:rPr>
              <w:t>Governance theater</w:t>
            </w:r>
          </w:p>
        </w:tc>
        <w:tc>
          <w:tcPr>
            <w:tcW w:type="dxa" w:w="3096"/>
            <w:shd w:fill="FFFFFF"/>
            <w:vAlign w:val="top"/>
            <w:tcMar>
              <w:top w:w="70" w:type="dxa"/>
              <w:left w:w="70" w:type="dxa"/>
              <w:bottom w:w="70" w:type="dxa"/>
              <w:right w:w="70" w:type="dxa"/>
            </w:tcMar>
          </w:tcPr>
          <w:p>
            <w:pPr>
              <w:jc w:val="left"/>
            </w:pPr>
            <w:r/>
            <w:r>
              <w:rPr>
                <w:rFonts w:ascii="Arial" w:hAnsi="Arial"/>
                <w:b w:val="0"/>
                <w:color w:val="1B1C19"/>
                <w:sz w:val="15"/>
              </w:rPr>
              <w:t>Committees meet but authority is unclear</w:t>
            </w:r>
          </w:p>
        </w:tc>
        <w:tc>
          <w:tcPr>
            <w:tcW w:type="dxa" w:w="3672"/>
            <w:shd w:fill="FFFFFF"/>
            <w:vAlign w:val="top"/>
            <w:tcMar>
              <w:top w:w="70" w:type="dxa"/>
              <w:left w:w="70" w:type="dxa"/>
              <w:bottom w:w="70" w:type="dxa"/>
              <w:right w:w="70" w:type="dxa"/>
            </w:tcMar>
          </w:tcPr>
          <w:p>
            <w:pPr>
              <w:jc w:val="left"/>
            </w:pPr>
            <w:r/>
            <w:r>
              <w:rPr>
                <w:rFonts w:ascii="Arial" w:hAnsi="Arial"/>
                <w:b w:val="0"/>
                <w:color w:val="1B1C19"/>
                <w:sz w:val="15"/>
              </w:rPr>
              <w:t>Name the decision maker and make committees advisory unless approval is explicit</w:t>
            </w:r>
          </w:p>
        </w:tc>
      </w:tr>
      <w:tr>
        <w:tc>
          <w:tcPr>
            <w:tcW w:type="dxa" w:w="2736"/>
            <w:shd w:fill="F0EEE9"/>
            <w:vAlign w:val="top"/>
            <w:tcMar>
              <w:top w:w="70" w:type="dxa"/>
              <w:left w:w="70" w:type="dxa"/>
              <w:bottom w:w="70" w:type="dxa"/>
              <w:right w:w="70" w:type="dxa"/>
            </w:tcMar>
          </w:tcPr>
          <w:p>
            <w:pPr>
              <w:jc w:val="left"/>
            </w:pPr>
            <w:r/>
            <w:r>
              <w:rPr>
                <w:rFonts w:ascii="Arial" w:hAnsi="Arial"/>
                <w:b w:val="0"/>
                <w:color w:val="1B1C19"/>
                <w:sz w:val="15"/>
              </w:rPr>
              <w:t>Evidence inconsistency</w:t>
            </w:r>
          </w:p>
        </w:tc>
        <w:tc>
          <w:tcPr>
            <w:tcW w:type="dxa" w:w="3096"/>
            <w:shd w:fill="F0EEE9"/>
            <w:vAlign w:val="top"/>
            <w:tcMar>
              <w:top w:w="70" w:type="dxa"/>
              <w:left w:w="70" w:type="dxa"/>
              <w:bottom w:w="70" w:type="dxa"/>
              <w:right w:w="70" w:type="dxa"/>
            </w:tcMar>
          </w:tcPr>
          <w:p>
            <w:pPr>
              <w:jc w:val="left"/>
            </w:pPr>
            <w:r/>
            <w:r>
              <w:rPr>
                <w:rFonts w:ascii="Arial" w:hAnsi="Arial"/>
                <w:b w:val="0"/>
                <w:color w:val="1B1C19"/>
                <w:sz w:val="15"/>
              </w:rPr>
              <w:t>Decisions rely on different metrics</w:t>
            </w:r>
          </w:p>
        </w:tc>
        <w:tc>
          <w:tcPr>
            <w:tcW w:type="dxa" w:w="3672"/>
            <w:shd w:fill="F0EEE9"/>
            <w:vAlign w:val="top"/>
            <w:tcMar>
              <w:top w:w="70" w:type="dxa"/>
              <w:left w:w="70" w:type="dxa"/>
              <w:bottom w:w="70" w:type="dxa"/>
              <w:right w:w="70" w:type="dxa"/>
            </w:tcMar>
          </w:tcPr>
          <w:p>
            <w:pPr>
              <w:jc w:val="left"/>
            </w:pPr>
            <w:r/>
            <w:r>
              <w:rPr>
                <w:rFonts w:ascii="Arial" w:hAnsi="Arial"/>
                <w:b w:val="0"/>
                <w:color w:val="1B1C19"/>
                <w:sz w:val="15"/>
              </w:rPr>
              <w:t>Standardize evidence requirements by decision type</w:t>
            </w:r>
          </w:p>
        </w:tc>
      </w:tr>
      <w:tr>
        <w:tc>
          <w:tcPr>
            <w:tcW w:type="dxa" w:w="2736"/>
            <w:shd w:fill="FFFFFF"/>
            <w:vAlign w:val="top"/>
            <w:tcMar>
              <w:top w:w="70" w:type="dxa"/>
              <w:left w:w="70" w:type="dxa"/>
              <w:bottom w:w="70" w:type="dxa"/>
              <w:right w:w="70" w:type="dxa"/>
            </w:tcMar>
          </w:tcPr>
          <w:p>
            <w:pPr>
              <w:jc w:val="left"/>
            </w:pPr>
            <w:r/>
            <w:r>
              <w:rPr>
                <w:rFonts w:ascii="Arial" w:hAnsi="Arial"/>
                <w:b w:val="0"/>
                <w:color w:val="1B1C19"/>
                <w:sz w:val="15"/>
              </w:rPr>
              <w:t>AI governance is separate from operating governance</w:t>
            </w:r>
          </w:p>
        </w:tc>
        <w:tc>
          <w:tcPr>
            <w:tcW w:type="dxa" w:w="3096"/>
            <w:shd w:fill="FFFFFF"/>
            <w:vAlign w:val="top"/>
            <w:tcMar>
              <w:top w:w="70" w:type="dxa"/>
              <w:left w:w="70" w:type="dxa"/>
              <w:bottom w:w="70" w:type="dxa"/>
              <w:right w:w="70" w:type="dxa"/>
            </w:tcMar>
          </w:tcPr>
          <w:p>
            <w:pPr>
              <w:jc w:val="left"/>
            </w:pPr>
            <w:r/>
            <w:r>
              <w:rPr>
                <w:rFonts w:ascii="Arial" w:hAnsi="Arial"/>
                <w:b w:val="0"/>
                <w:color w:val="1B1C19"/>
                <w:sz w:val="15"/>
              </w:rPr>
              <w:t>AI review happens after teams build</w:t>
            </w:r>
          </w:p>
        </w:tc>
        <w:tc>
          <w:tcPr>
            <w:tcW w:type="dxa" w:w="3672"/>
            <w:shd w:fill="FFFFFF"/>
            <w:vAlign w:val="top"/>
            <w:tcMar>
              <w:top w:w="70" w:type="dxa"/>
              <w:left w:w="70" w:type="dxa"/>
              <w:bottom w:w="70" w:type="dxa"/>
              <w:right w:w="70" w:type="dxa"/>
            </w:tcMar>
          </w:tcPr>
          <w:p>
            <w:pPr>
              <w:jc w:val="left"/>
            </w:pPr>
            <w:r/>
            <w:r>
              <w:rPr>
                <w:rFonts w:ascii="Arial" w:hAnsi="Arial"/>
                <w:b w:val="0"/>
                <w:color w:val="1B1C19"/>
                <w:sz w:val="15"/>
              </w:rPr>
              <w:t>Require AI boundary during intake and design, not post-build review</w:t>
            </w:r>
          </w:p>
        </w:tc>
      </w:tr>
    </w:tbl>
    <w:p>
      <w:pPr>
        <w:spacing w:after="80" w:line="252" w:lineRule="auto"/>
      </w:pPr>
    </w:p>
    <w:p>
      <w:pPr>
        <w:spacing w:after="80" w:line="252" w:lineRule="auto"/>
      </w:pPr>
      <w:r>
        <w:br w:type="page"/>
      </w:r>
    </w:p>
    <w:tbl>
      <w:tblPr>
        <w:tblW w:type="pct" w:w="5000"/>
        <w:jc w:val="center"/>
        <w:tblLook w:firstColumn="1" w:firstRow="1" w:lastColumn="0" w:lastRow="0" w:noHBand="0" w:noVBand="1" w:val="04A0"/>
      </w:tblPr>
      <w:tblGrid>
        <w:gridCol w:w="10570"/>
      </w:tblGrid>
      <w:tr>
        <w:tc>
          <w:tcPr>
            <w:tcW w:type="dxa" w:w="10570"/>
            <w:shd w:fill="2D3924"/>
            <w:tcMar>
              <w:top w:w="70" w:type="dxa"/>
              <w:left w:w="70" w:type="dxa"/>
              <w:bottom w:w="70" w:type="dxa"/>
              <w:right w:w="70" w:type="dxa"/>
            </w:tcMar>
          </w:tcPr>
          <w:p>
            <w:pPr>
              <w:jc w:val="left"/>
            </w:pPr>
            <w:r>
              <w:rPr>
                <w:rFonts w:ascii="Arial" w:hAnsi="Arial"/>
                <w:b/>
                <w:color w:val="FFFFFF"/>
                <w:sz w:val="28"/>
              </w:rPr>
              <w:t>7. Version C - 10,000+ employee company</w:t>
            </w:r>
            <w:r>
              <w:br/>
            </w:r>
            <w:r>
              <w:rPr>
                <w:rFonts w:ascii="Arial" w:hAnsi="Arial"/>
                <w:color w:val="D9E8C7"/>
                <w:sz w:val="18"/>
              </w:rPr>
              <w:t>Federated decision rights for enterprise scale</w:t>
            </w:r>
          </w:p>
        </w:tc>
      </w:tr>
    </w:tbl>
    <w:p>
      <w:pPr>
        <w:spacing w:after="80" w:line="252" w:lineRule="auto"/>
      </w:pPr>
    </w:p>
    <w:p>
      <w:pPr>
        <w:spacing w:after="80" w:line="252" w:lineRule="auto"/>
      </w:pPr>
      <w:r>
        <w:rPr>
          <w:rFonts w:ascii="Arial" w:hAnsi="Arial"/>
          <w:b w:val="0"/>
          <w:color w:val="1B1C19"/>
          <w:sz w:val="18"/>
        </w:rPr>
        <w:t>A 10,000+ employee company needs federated decision rights. Centralized governance alone becomes too slow. Local autonomy alone becomes too risky. The goal is a control layer that defines enterprise standards, local authority, and escalation rules by risk tier.</w:t>
      </w:r>
    </w:p>
    <w:tbl>
      <w:tblPr>
        <w:tblStyle w:val="TableGrid"/>
        <w:tblW w:type="pct" w:w="5000"/>
        <w:jc w:val="center"/>
        <w:tblLook w:firstColumn="1" w:firstRow="1" w:lastColumn="0" w:lastRow="0" w:noHBand="0" w:noVBand="1" w:val="04A0"/>
      </w:tblPr>
      <w:tblGrid>
        <w:gridCol w:w="2114"/>
        <w:gridCol w:w="2114"/>
        <w:gridCol w:w="2114"/>
        <w:gridCol w:w="2114"/>
        <w:gridCol w:w="2114"/>
      </w:tblGrid>
      <w:tr>
        <w:trPr>
          <w:tblHeader w:val="true"/>
        </w:trPr>
        <w:tc>
          <w:tcPr>
            <w:tcW w:type="dxa" w:w="1728"/>
            <w:shd w:fill="2D3924"/>
            <w:vAlign w:val="top"/>
            <w:tcMar>
              <w:top w:w="70" w:type="dxa"/>
              <w:left w:w="70" w:type="dxa"/>
              <w:bottom w:w="70" w:type="dxa"/>
              <w:right w:w="70" w:type="dxa"/>
            </w:tcMar>
          </w:tcPr>
          <w:p>
            <w:pPr>
              <w:jc w:val="left"/>
            </w:pPr>
            <w:r/>
            <w:r>
              <w:rPr>
                <w:rFonts w:ascii="Arial" w:hAnsi="Arial"/>
                <w:b/>
                <w:color w:val="FFFFFF"/>
                <w:sz w:val="12"/>
              </w:rPr>
              <w:t>Decision area</w:t>
            </w:r>
          </w:p>
        </w:tc>
        <w:tc>
          <w:tcPr>
            <w:tcW w:type="dxa" w:w="1872"/>
            <w:shd w:fill="2D3924"/>
            <w:vAlign w:val="top"/>
            <w:tcMar>
              <w:top w:w="70" w:type="dxa"/>
              <w:left w:w="70" w:type="dxa"/>
              <w:bottom w:w="70" w:type="dxa"/>
              <w:right w:w="70" w:type="dxa"/>
            </w:tcMar>
          </w:tcPr>
          <w:p>
            <w:pPr>
              <w:jc w:val="left"/>
            </w:pPr>
            <w:r/>
            <w:r>
              <w:rPr>
                <w:rFonts w:ascii="Arial" w:hAnsi="Arial"/>
                <w:b/>
                <w:color w:val="FFFFFF"/>
                <w:sz w:val="12"/>
              </w:rPr>
              <w:t>Who decides</w:t>
            </w:r>
          </w:p>
        </w:tc>
        <w:tc>
          <w:tcPr>
            <w:tcW w:type="dxa" w:w="2160"/>
            <w:shd w:fill="2D3924"/>
            <w:vAlign w:val="top"/>
            <w:tcMar>
              <w:top w:w="70" w:type="dxa"/>
              <w:left w:w="70" w:type="dxa"/>
              <w:bottom w:w="70" w:type="dxa"/>
              <w:right w:w="70" w:type="dxa"/>
            </w:tcMar>
          </w:tcPr>
          <w:p>
            <w:pPr>
              <w:jc w:val="left"/>
            </w:pPr>
            <w:r/>
            <w:r>
              <w:rPr>
                <w:rFonts w:ascii="Arial" w:hAnsi="Arial"/>
                <w:b/>
                <w:color w:val="FFFFFF"/>
                <w:sz w:val="12"/>
              </w:rPr>
              <w:t>Required input</w:t>
            </w:r>
          </w:p>
        </w:tc>
        <w:tc>
          <w:tcPr>
            <w:tcW w:type="dxa" w:w="2232"/>
            <w:shd w:fill="2D3924"/>
            <w:vAlign w:val="top"/>
            <w:tcMar>
              <w:top w:w="70" w:type="dxa"/>
              <w:left w:w="70" w:type="dxa"/>
              <w:bottom w:w="70" w:type="dxa"/>
              <w:right w:w="70" w:type="dxa"/>
            </w:tcMar>
          </w:tcPr>
          <w:p>
            <w:pPr>
              <w:jc w:val="left"/>
            </w:pPr>
            <w:r/>
            <w:r>
              <w:rPr>
                <w:rFonts w:ascii="Arial" w:hAnsi="Arial"/>
                <w:b/>
                <w:color w:val="FFFFFF"/>
                <w:sz w:val="12"/>
              </w:rPr>
              <w:t>Evidence required</w:t>
            </w:r>
          </w:p>
        </w:tc>
        <w:tc>
          <w:tcPr>
            <w:tcW w:type="dxa" w:w="2376"/>
            <w:shd w:fill="2D3924"/>
            <w:vAlign w:val="top"/>
            <w:tcMar>
              <w:top w:w="70" w:type="dxa"/>
              <w:left w:w="70" w:type="dxa"/>
              <w:bottom w:w="70" w:type="dxa"/>
              <w:right w:w="70" w:type="dxa"/>
            </w:tcMar>
          </w:tcPr>
          <w:p>
            <w:pPr>
              <w:jc w:val="left"/>
            </w:pPr>
            <w:r/>
            <w:r>
              <w:rPr>
                <w:rFonts w:ascii="Arial" w:hAnsi="Arial"/>
                <w:b/>
                <w:color w:val="FFFFFF"/>
                <w:sz w:val="12"/>
              </w:rPr>
              <w:t>Escalation / AI boundary</w:t>
            </w:r>
          </w:p>
        </w:tc>
      </w:tr>
      <w:tr>
        <w:tc>
          <w:tcPr>
            <w:tcW w:type="dxa" w:w="1728"/>
            <w:shd w:fill="F0EEE9"/>
            <w:vAlign w:val="top"/>
            <w:tcMar>
              <w:top w:w="70" w:type="dxa"/>
              <w:left w:w="70" w:type="dxa"/>
              <w:bottom w:w="70" w:type="dxa"/>
              <w:right w:w="70" w:type="dxa"/>
            </w:tcMar>
          </w:tcPr>
          <w:p>
            <w:pPr>
              <w:jc w:val="left"/>
            </w:pPr>
            <w:r/>
            <w:r>
              <w:rPr>
                <w:rFonts w:ascii="Arial" w:hAnsi="Arial"/>
                <w:b w:val="0"/>
                <w:color w:val="1B1C19"/>
                <w:sz w:val="12"/>
              </w:rPr>
              <w:t>Enterprise strategy and capital</w:t>
            </w:r>
          </w:p>
        </w:tc>
        <w:tc>
          <w:tcPr>
            <w:tcW w:type="dxa" w:w="1872"/>
            <w:shd w:fill="F0EEE9"/>
            <w:vAlign w:val="top"/>
            <w:tcMar>
              <w:top w:w="70" w:type="dxa"/>
              <w:left w:w="70" w:type="dxa"/>
              <w:bottom w:w="70" w:type="dxa"/>
              <w:right w:w="70" w:type="dxa"/>
            </w:tcMar>
          </w:tcPr>
          <w:p>
            <w:pPr>
              <w:jc w:val="left"/>
            </w:pPr>
            <w:r/>
            <w:r>
              <w:rPr>
                <w:rFonts w:ascii="Arial" w:hAnsi="Arial"/>
                <w:b w:val="0"/>
                <w:color w:val="1B1C19"/>
                <w:sz w:val="12"/>
              </w:rPr>
              <w:t>CEO, executive committee, board where applicable</w:t>
            </w:r>
          </w:p>
        </w:tc>
        <w:tc>
          <w:tcPr>
            <w:tcW w:type="dxa" w:w="2160"/>
            <w:shd w:fill="F0EEE9"/>
            <w:vAlign w:val="top"/>
            <w:tcMar>
              <w:top w:w="70" w:type="dxa"/>
              <w:left w:w="70" w:type="dxa"/>
              <w:bottom w:w="70" w:type="dxa"/>
              <w:right w:w="70" w:type="dxa"/>
            </w:tcMar>
          </w:tcPr>
          <w:p>
            <w:pPr>
              <w:jc w:val="left"/>
            </w:pPr>
            <w:r/>
            <w:r>
              <w:rPr>
                <w:rFonts w:ascii="Arial" w:hAnsi="Arial"/>
                <w:b w:val="0"/>
                <w:color w:val="1B1C19"/>
                <w:sz w:val="12"/>
              </w:rPr>
              <w:t>Segment presidents, CFO, CIO or CTO, risk, legal</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2"/>
              </w:rPr>
              <w:t>Strategic plan, capital allocation, market and risk analysis</w:t>
            </w:r>
          </w:p>
        </w:tc>
        <w:tc>
          <w:tcPr>
            <w:tcW w:type="dxa" w:w="2376"/>
            <w:shd w:fill="F0EEE9"/>
            <w:vAlign w:val="top"/>
            <w:tcMar>
              <w:top w:w="70" w:type="dxa"/>
              <w:left w:w="70" w:type="dxa"/>
              <w:bottom w:w="70" w:type="dxa"/>
              <w:right w:w="70" w:type="dxa"/>
            </w:tcMar>
          </w:tcPr>
          <w:p>
            <w:pPr>
              <w:jc w:val="left"/>
            </w:pPr>
            <w:r/>
            <w:r>
              <w:rPr>
                <w:rFonts w:ascii="Arial" w:hAnsi="Arial"/>
                <w:b w:val="0"/>
                <w:color w:val="1B1C19"/>
                <w:sz w:val="12"/>
              </w:rPr>
              <w:t>Escalate for board-level risk, material capital, regulatory exposure, or reputation impact.</w:t>
            </w:r>
          </w:p>
        </w:tc>
      </w:tr>
      <w:tr>
        <w:tc>
          <w:tcPr>
            <w:tcW w:type="dxa" w:w="1728"/>
            <w:shd w:fill="FFFFFF"/>
            <w:vAlign w:val="top"/>
            <w:tcMar>
              <w:top w:w="70" w:type="dxa"/>
              <w:left w:w="70" w:type="dxa"/>
              <w:bottom w:w="70" w:type="dxa"/>
              <w:right w:w="70" w:type="dxa"/>
            </w:tcMar>
          </w:tcPr>
          <w:p>
            <w:pPr>
              <w:jc w:val="left"/>
            </w:pPr>
            <w:r/>
            <w:r>
              <w:rPr>
                <w:rFonts w:ascii="Arial" w:hAnsi="Arial"/>
                <w:b w:val="0"/>
                <w:color w:val="1B1C19"/>
                <w:sz w:val="12"/>
              </w:rPr>
              <w:t>Global operating model standards</w:t>
            </w:r>
          </w:p>
        </w:tc>
        <w:tc>
          <w:tcPr>
            <w:tcW w:type="dxa" w:w="1872"/>
            <w:shd w:fill="FFFFFF"/>
            <w:vAlign w:val="top"/>
            <w:tcMar>
              <w:top w:w="70" w:type="dxa"/>
              <w:left w:w="70" w:type="dxa"/>
              <w:bottom w:w="70" w:type="dxa"/>
              <w:right w:w="70" w:type="dxa"/>
            </w:tcMar>
          </w:tcPr>
          <w:p>
            <w:pPr>
              <w:jc w:val="left"/>
            </w:pPr>
            <w:r/>
            <w:r>
              <w:rPr>
                <w:rFonts w:ascii="Arial" w:hAnsi="Arial"/>
                <w:b w:val="0"/>
                <w:color w:val="1B1C19"/>
                <w:sz w:val="12"/>
              </w:rPr>
              <w:t>Enterprise operating model owner</w:t>
            </w:r>
          </w:p>
        </w:tc>
        <w:tc>
          <w:tcPr>
            <w:tcW w:type="dxa" w:w="2160"/>
            <w:shd w:fill="FFFFFF"/>
            <w:vAlign w:val="top"/>
            <w:tcMar>
              <w:top w:w="70" w:type="dxa"/>
              <w:left w:w="70" w:type="dxa"/>
              <w:bottom w:w="70" w:type="dxa"/>
              <w:right w:w="70" w:type="dxa"/>
            </w:tcMar>
          </w:tcPr>
          <w:p>
            <w:pPr>
              <w:jc w:val="left"/>
            </w:pPr>
            <w:r/>
            <w:r>
              <w:rPr>
                <w:rFonts w:ascii="Arial" w:hAnsi="Arial"/>
                <w:b w:val="0"/>
                <w:color w:val="1B1C19"/>
                <w:sz w:val="12"/>
              </w:rPr>
              <w:t>HR, finance, technology, legal, regional leaders</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2"/>
              </w:rPr>
              <w:t>Role taxonomy, process architecture, control map</w:t>
            </w:r>
          </w:p>
        </w:tc>
        <w:tc>
          <w:tcPr>
            <w:tcW w:type="dxa" w:w="2376"/>
            <w:shd w:fill="FFFFFF"/>
            <w:vAlign w:val="top"/>
            <w:tcMar>
              <w:top w:w="70" w:type="dxa"/>
              <w:left w:w="70" w:type="dxa"/>
              <w:bottom w:w="70" w:type="dxa"/>
              <w:right w:w="70" w:type="dxa"/>
            </w:tcMar>
          </w:tcPr>
          <w:p>
            <w:pPr>
              <w:jc w:val="left"/>
            </w:pPr>
            <w:r/>
            <w:r>
              <w:rPr>
                <w:rFonts w:ascii="Arial" w:hAnsi="Arial"/>
                <w:b w:val="0"/>
                <w:color w:val="1B1C19"/>
                <w:sz w:val="12"/>
              </w:rPr>
              <w:t>Escalate when local variation conflicts with global control or scale requirements.</w:t>
            </w:r>
          </w:p>
        </w:tc>
      </w:tr>
      <w:tr>
        <w:tc>
          <w:tcPr>
            <w:tcW w:type="dxa" w:w="1728"/>
            <w:shd w:fill="F0EEE9"/>
            <w:vAlign w:val="top"/>
            <w:tcMar>
              <w:top w:w="70" w:type="dxa"/>
              <w:left w:w="70" w:type="dxa"/>
              <w:bottom w:w="70" w:type="dxa"/>
              <w:right w:w="70" w:type="dxa"/>
            </w:tcMar>
          </w:tcPr>
          <w:p>
            <w:pPr>
              <w:jc w:val="left"/>
            </w:pPr>
            <w:r/>
            <w:r>
              <w:rPr>
                <w:rFonts w:ascii="Arial" w:hAnsi="Arial"/>
                <w:b w:val="0"/>
                <w:color w:val="1B1C19"/>
                <w:sz w:val="12"/>
              </w:rPr>
              <w:t>Business unit execution</w:t>
            </w:r>
          </w:p>
        </w:tc>
        <w:tc>
          <w:tcPr>
            <w:tcW w:type="dxa" w:w="1872"/>
            <w:shd w:fill="F0EEE9"/>
            <w:vAlign w:val="top"/>
            <w:tcMar>
              <w:top w:w="70" w:type="dxa"/>
              <w:left w:w="70" w:type="dxa"/>
              <w:bottom w:w="70" w:type="dxa"/>
              <w:right w:w="70" w:type="dxa"/>
            </w:tcMar>
          </w:tcPr>
          <w:p>
            <w:pPr>
              <w:jc w:val="left"/>
            </w:pPr>
            <w:r/>
            <w:r>
              <w:rPr>
                <w:rFonts w:ascii="Arial" w:hAnsi="Arial"/>
                <w:b w:val="0"/>
                <w:color w:val="1B1C19"/>
                <w:sz w:val="12"/>
              </w:rPr>
              <w:t>BU president or segment operating owner</w:t>
            </w:r>
          </w:p>
        </w:tc>
        <w:tc>
          <w:tcPr>
            <w:tcW w:type="dxa" w:w="2160"/>
            <w:shd w:fill="F0EEE9"/>
            <w:vAlign w:val="top"/>
            <w:tcMar>
              <w:top w:w="70" w:type="dxa"/>
              <w:left w:w="70" w:type="dxa"/>
              <w:bottom w:w="70" w:type="dxa"/>
              <w:right w:w="70" w:type="dxa"/>
            </w:tcMar>
          </w:tcPr>
          <w:p>
            <w:pPr>
              <w:jc w:val="left"/>
            </w:pPr>
            <w:r/>
            <w:r>
              <w:rPr>
                <w:rFonts w:ascii="Arial" w:hAnsi="Arial"/>
                <w:b w:val="0"/>
                <w:color w:val="1B1C19"/>
                <w:sz w:val="12"/>
              </w:rPr>
              <w:t>Product, operations, finance, technology, risk</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2"/>
              </w:rPr>
              <w:t>BU scorecard, capacity, customer and regulatory impact</w:t>
            </w:r>
          </w:p>
        </w:tc>
        <w:tc>
          <w:tcPr>
            <w:tcW w:type="dxa" w:w="2376"/>
            <w:shd w:fill="F0EEE9"/>
            <w:vAlign w:val="top"/>
            <w:tcMar>
              <w:top w:w="70" w:type="dxa"/>
              <w:left w:w="70" w:type="dxa"/>
              <w:bottom w:w="70" w:type="dxa"/>
              <w:right w:w="70" w:type="dxa"/>
            </w:tcMar>
          </w:tcPr>
          <w:p>
            <w:pPr>
              <w:jc w:val="left"/>
            </w:pPr>
            <w:r/>
            <w:r>
              <w:rPr>
                <w:rFonts w:ascii="Arial" w:hAnsi="Arial"/>
                <w:b w:val="0"/>
                <w:color w:val="1B1C19"/>
                <w:sz w:val="12"/>
              </w:rPr>
              <w:t>Local authority within enterprise guardrails. Escalate when thresholds are exceeded.</w:t>
            </w:r>
          </w:p>
        </w:tc>
      </w:tr>
      <w:tr>
        <w:tc>
          <w:tcPr>
            <w:tcW w:type="dxa" w:w="1728"/>
            <w:shd w:fill="FFFFFF"/>
            <w:vAlign w:val="top"/>
            <w:tcMar>
              <w:top w:w="70" w:type="dxa"/>
              <w:left w:w="70" w:type="dxa"/>
              <w:bottom w:w="70" w:type="dxa"/>
              <w:right w:w="70" w:type="dxa"/>
            </w:tcMar>
          </w:tcPr>
          <w:p>
            <w:pPr>
              <w:jc w:val="left"/>
            </w:pPr>
            <w:r/>
            <w:r>
              <w:rPr>
                <w:rFonts w:ascii="Arial" w:hAnsi="Arial"/>
                <w:b w:val="0"/>
                <w:color w:val="1B1C19"/>
                <w:sz w:val="12"/>
              </w:rPr>
              <w:t>Enterprise platform standards</w:t>
            </w:r>
          </w:p>
        </w:tc>
        <w:tc>
          <w:tcPr>
            <w:tcW w:type="dxa" w:w="1872"/>
            <w:shd w:fill="FFFFFF"/>
            <w:vAlign w:val="top"/>
            <w:tcMar>
              <w:top w:w="70" w:type="dxa"/>
              <w:left w:w="70" w:type="dxa"/>
              <w:bottom w:w="70" w:type="dxa"/>
              <w:right w:w="70" w:type="dxa"/>
            </w:tcMar>
          </w:tcPr>
          <w:p>
            <w:pPr>
              <w:jc w:val="left"/>
            </w:pPr>
            <w:r/>
            <w:r>
              <w:rPr>
                <w:rFonts w:ascii="Arial" w:hAnsi="Arial"/>
                <w:b w:val="0"/>
                <w:color w:val="1B1C19"/>
                <w:sz w:val="12"/>
              </w:rPr>
              <w:t>Enterprise platform council or architecture authority</w:t>
            </w:r>
          </w:p>
        </w:tc>
        <w:tc>
          <w:tcPr>
            <w:tcW w:type="dxa" w:w="2160"/>
            <w:shd w:fill="FFFFFF"/>
            <w:vAlign w:val="top"/>
            <w:tcMar>
              <w:top w:w="70" w:type="dxa"/>
              <w:left w:w="70" w:type="dxa"/>
              <w:bottom w:w="70" w:type="dxa"/>
              <w:right w:w="70" w:type="dxa"/>
            </w:tcMar>
          </w:tcPr>
          <w:p>
            <w:pPr>
              <w:jc w:val="left"/>
            </w:pPr>
            <w:r/>
            <w:r>
              <w:rPr>
                <w:rFonts w:ascii="Arial" w:hAnsi="Arial"/>
                <w:b w:val="0"/>
                <w:color w:val="1B1C19"/>
                <w:sz w:val="12"/>
              </w:rPr>
              <w:t>Platform owners, security, data, regions, procurement</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2"/>
              </w:rPr>
              <w:t>Architecture decision record, dependency map, resilience and cost analysis</w:t>
            </w:r>
          </w:p>
        </w:tc>
        <w:tc>
          <w:tcPr>
            <w:tcW w:type="dxa" w:w="2376"/>
            <w:shd w:fill="FFFFFF"/>
            <w:vAlign w:val="top"/>
            <w:tcMar>
              <w:top w:w="70" w:type="dxa"/>
              <w:left w:w="70" w:type="dxa"/>
              <w:bottom w:w="70" w:type="dxa"/>
              <w:right w:w="70" w:type="dxa"/>
            </w:tcMar>
          </w:tcPr>
          <w:p>
            <w:pPr>
              <w:jc w:val="left"/>
            </w:pPr>
            <w:r/>
            <w:r>
              <w:rPr>
                <w:rFonts w:ascii="Arial" w:hAnsi="Arial"/>
                <w:b w:val="0"/>
                <w:color w:val="1B1C19"/>
                <w:sz w:val="12"/>
              </w:rPr>
              <w:t>Escalate when introducing enterprise-wide platforms or high-risk integrations.</w:t>
            </w:r>
          </w:p>
        </w:tc>
      </w:tr>
      <w:tr>
        <w:tc>
          <w:tcPr>
            <w:tcW w:type="dxa" w:w="1728"/>
            <w:shd w:fill="F0EEE9"/>
            <w:vAlign w:val="top"/>
            <w:tcMar>
              <w:top w:w="70" w:type="dxa"/>
              <w:left w:w="70" w:type="dxa"/>
              <w:bottom w:w="70" w:type="dxa"/>
              <w:right w:w="70" w:type="dxa"/>
            </w:tcMar>
          </w:tcPr>
          <w:p>
            <w:pPr>
              <w:jc w:val="left"/>
            </w:pPr>
            <w:r/>
            <w:r>
              <w:rPr>
                <w:rFonts w:ascii="Arial" w:hAnsi="Arial"/>
                <w:b w:val="0"/>
                <w:color w:val="1B1C19"/>
                <w:sz w:val="12"/>
              </w:rPr>
              <w:t>Data and information governance</w:t>
            </w:r>
          </w:p>
        </w:tc>
        <w:tc>
          <w:tcPr>
            <w:tcW w:type="dxa" w:w="1872"/>
            <w:shd w:fill="F0EEE9"/>
            <w:vAlign w:val="top"/>
            <w:tcMar>
              <w:top w:w="70" w:type="dxa"/>
              <w:left w:w="70" w:type="dxa"/>
              <w:bottom w:w="70" w:type="dxa"/>
              <w:right w:w="70" w:type="dxa"/>
            </w:tcMar>
          </w:tcPr>
          <w:p>
            <w:pPr>
              <w:jc w:val="left"/>
            </w:pPr>
            <w:r/>
            <w:r>
              <w:rPr>
                <w:rFonts w:ascii="Arial" w:hAnsi="Arial"/>
                <w:b w:val="0"/>
                <w:color w:val="1B1C19"/>
                <w:sz w:val="12"/>
              </w:rPr>
              <w:t>Chief data office and domain data owners</w:t>
            </w:r>
          </w:p>
        </w:tc>
        <w:tc>
          <w:tcPr>
            <w:tcW w:type="dxa" w:w="2160"/>
            <w:shd w:fill="F0EEE9"/>
            <w:vAlign w:val="top"/>
            <w:tcMar>
              <w:top w:w="70" w:type="dxa"/>
              <w:left w:w="70" w:type="dxa"/>
              <w:bottom w:w="70" w:type="dxa"/>
              <w:right w:w="70" w:type="dxa"/>
            </w:tcMar>
          </w:tcPr>
          <w:p>
            <w:pPr>
              <w:jc w:val="left"/>
            </w:pPr>
            <w:r/>
            <w:r>
              <w:rPr>
                <w:rFonts w:ascii="Arial" w:hAnsi="Arial"/>
                <w:b w:val="0"/>
                <w:color w:val="1B1C19"/>
                <w:sz w:val="12"/>
              </w:rPr>
              <w:t>Privacy, security, legal, analytics, business domains</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2"/>
              </w:rPr>
              <w:t>Data classification, lineage, quality, access, usage rights</w:t>
            </w:r>
          </w:p>
        </w:tc>
        <w:tc>
          <w:tcPr>
            <w:tcW w:type="dxa" w:w="2376"/>
            <w:shd w:fill="F0EEE9"/>
            <w:vAlign w:val="top"/>
            <w:tcMar>
              <w:top w:w="70" w:type="dxa"/>
              <w:left w:w="70" w:type="dxa"/>
              <w:bottom w:w="70" w:type="dxa"/>
              <w:right w:w="70" w:type="dxa"/>
            </w:tcMar>
          </w:tcPr>
          <w:p>
            <w:pPr>
              <w:jc w:val="left"/>
            </w:pPr>
            <w:r/>
            <w:r>
              <w:rPr>
                <w:rFonts w:ascii="Arial" w:hAnsi="Arial"/>
                <w:b w:val="0"/>
                <w:color w:val="1B1C19"/>
                <w:sz w:val="12"/>
              </w:rPr>
              <w:t>Escalate when data powers AI, customer decisions, regulatory reporting, or cross-border transfer.</w:t>
            </w:r>
          </w:p>
        </w:tc>
      </w:tr>
      <w:tr>
        <w:tc>
          <w:tcPr>
            <w:tcW w:type="dxa" w:w="1728"/>
            <w:shd w:fill="FFFFFF"/>
            <w:vAlign w:val="top"/>
            <w:tcMar>
              <w:top w:w="70" w:type="dxa"/>
              <w:left w:w="70" w:type="dxa"/>
              <w:bottom w:w="70" w:type="dxa"/>
              <w:right w:w="70" w:type="dxa"/>
            </w:tcMar>
          </w:tcPr>
          <w:p>
            <w:pPr>
              <w:jc w:val="left"/>
            </w:pPr>
            <w:r/>
            <w:r>
              <w:rPr>
                <w:rFonts w:ascii="Arial" w:hAnsi="Arial"/>
                <w:b w:val="0"/>
                <w:color w:val="1B1C19"/>
                <w:sz w:val="12"/>
              </w:rPr>
              <w:t>AI systems and agentic workflows</w:t>
            </w:r>
          </w:p>
        </w:tc>
        <w:tc>
          <w:tcPr>
            <w:tcW w:type="dxa" w:w="1872"/>
            <w:shd w:fill="FFFFFF"/>
            <w:vAlign w:val="top"/>
            <w:tcMar>
              <w:top w:w="70" w:type="dxa"/>
              <w:left w:w="70" w:type="dxa"/>
              <w:bottom w:w="70" w:type="dxa"/>
              <w:right w:w="70" w:type="dxa"/>
            </w:tcMar>
          </w:tcPr>
          <w:p>
            <w:pPr>
              <w:jc w:val="left"/>
            </w:pPr>
            <w:r/>
            <w:r>
              <w:rPr>
                <w:rFonts w:ascii="Arial" w:hAnsi="Arial"/>
                <w:b w:val="0"/>
                <w:color w:val="1B1C19"/>
                <w:sz w:val="12"/>
              </w:rPr>
              <w:t>AI governance body plus accountable business owner</w:t>
            </w:r>
          </w:p>
        </w:tc>
        <w:tc>
          <w:tcPr>
            <w:tcW w:type="dxa" w:w="2160"/>
            <w:shd w:fill="FFFFFF"/>
            <w:vAlign w:val="top"/>
            <w:tcMar>
              <w:top w:w="70" w:type="dxa"/>
              <w:left w:w="70" w:type="dxa"/>
              <w:bottom w:w="70" w:type="dxa"/>
              <w:right w:w="70" w:type="dxa"/>
            </w:tcMar>
          </w:tcPr>
          <w:p>
            <w:pPr>
              <w:jc w:val="left"/>
            </w:pPr>
            <w:r/>
            <w:r>
              <w:rPr>
                <w:rFonts w:ascii="Arial" w:hAnsi="Arial"/>
                <w:b w:val="0"/>
                <w:color w:val="1B1C19"/>
                <w:sz w:val="12"/>
              </w:rPr>
              <w:t>Model risk, data owner, security, legal, compliance, process owner</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2"/>
              </w:rPr>
              <w:t>Model card, agent permissions, audit trail, human-in-loop rule, kill switch</w:t>
            </w:r>
          </w:p>
        </w:tc>
        <w:tc>
          <w:tcPr>
            <w:tcW w:type="dxa" w:w="2376"/>
            <w:shd w:fill="FFFFFF"/>
            <w:vAlign w:val="top"/>
            <w:tcMar>
              <w:top w:w="70" w:type="dxa"/>
              <w:left w:w="70" w:type="dxa"/>
              <w:bottom w:w="70" w:type="dxa"/>
              <w:right w:w="70" w:type="dxa"/>
            </w:tcMar>
          </w:tcPr>
          <w:p>
            <w:pPr>
              <w:jc w:val="left"/>
            </w:pPr>
            <w:r/>
            <w:r>
              <w:rPr>
                <w:rFonts w:ascii="Arial" w:hAnsi="Arial"/>
                <w:b w:val="0"/>
                <w:color w:val="1B1C19"/>
                <w:sz w:val="12"/>
              </w:rPr>
              <w:t>AI cannot execute high-impact decisions without authority, monitoring, and rollback controls.</w:t>
            </w:r>
          </w:p>
        </w:tc>
      </w:tr>
      <w:tr>
        <w:tc>
          <w:tcPr>
            <w:tcW w:type="dxa" w:w="1728"/>
            <w:shd w:fill="F0EEE9"/>
            <w:vAlign w:val="top"/>
            <w:tcMar>
              <w:top w:w="70" w:type="dxa"/>
              <w:left w:w="70" w:type="dxa"/>
              <w:bottom w:w="70" w:type="dxa"/>
              <w:right w:w="70" w:type="dxa"/>
            </w:tcMar>
          </w:tcPr>
          <w:p>
            <w:pPr>
              <w:jc w:val="left"/>
            </w:pPr>
            <w:r/>
            <w:r>
              <w:rPr>
                <w:rFonts w:ascii="Arial" w:hAnsi="Arial"/>
                <w:b w:val="0"/>
                <w:color w:val="1B1C19"/>
                <w:sz w:val="12"/>
              </w:rPr>
              <w:t>Risk acceptance and exceptions</w:t>
            </w:r>
          </w:p>
        </w:tc>
        <w:tc>
          <w:tcPr>
            <w:tcW w:type="dxa" w:w="1872"/>
            <w:shd w:fill="F0EEE9"/>
            <w:vAlign w:val="top"/>
            <w:tcMar>
              <w:top w:w="70" w:type="dxa"/>
              <w:left w:w="70" w:type="dxa"/>
              <w:bottom w:w="70" w:type="dxa"/>
              <w:right w:w="70" w:type="dxa"/>
            </w:tcMar>
          </w:tcPr>
          <w:p>
            <w:pPr>
              <w:jc w:val="left"/>
            </w:pPr>
            <w:r/>
            <w:r>
              <w:rPr>
                <w:rFonts w:ascii="Arial" w:hAnsi="Arial"/>
                <w:b w:val="0"/>
                <w:color w:val="1B1C19"/>
                <w:sz w:val="12"/>
              </w:rPr>
              <w:t>Risk owner, control owner, or executive risk committee</w:t>
            </w:r>
          </w:p>
        </w:tc>
        <w:tc>
          <w:tcPr>
            <w:tcW w:type="dxa" w:w="2160"/>
            <w:shd w:fill="F0EEE9"/>
            <w:vAlign w:val="top"/>
            <w:tcMar>
              <w:top w:w="70" w:type="dxa"/>
              <w:left w:w="70" w:type="dxa"/>
              <w:bottom w:w="70" w:type="dxa"/>
              <w:right w:w="70" w:type="dxa"/>
            </w:tcMar>
          </w:tcPr>
          <w:p>
            <w:pPr>
              <w:jc w:val="left"/>
            </w:pPr>
            <w:r/>
            <w:r>
              <w:rPr>
                <w:rFonts w:ascii="Arial" w:hAnsi="Arial"/>
                <w:b w:val="0"/>
                <w:color w:val="1B1C19"/>
                <w:sz w:val="12"/>
              </w:rPr>
              <w:t>Business owner, legal, compliance, audit</w:t>
            </w:r>
          </w:p>
        </w:tc>
        <w:tc>
          <w:tcPr>
            <w:tcW w:type="dxa" w:w="2232"/>
            <w:shd w:fill="F0EEE9"/>
            <w:vAlign w:val="top"/>
            <w:tcMar>
              <w:top w:w="70" w:type="dxa"/>
              <w:left w:w="70" w:type="dxa"/>
              <w:bottom w:w="70" w:type="dxa"/>
              <w:right w:w="70" w:type="dxa"/>
            </w:tcMar>
          </w:tcPr>
          <w:p>
            <w:pPr>
              <w:jc w:val="left"/>
            </w:pPr>
            <w:r/>
            <w:r>
              <w:rPr>
                <w:rFonts w:ascii="Arial" w:hAnsi="Arial"/>
                <w:b w:val="0"/>
                <w:color w:val="1B1C19"/>
                <w:sz w:val="12"/>
              </w:rPr>
              <w:t>Risk rating, mitigation, expiration, residual risk owner</w:t>
            </w:r>
          </w:p>
        </w:tc>
        <w:tc>
          <w:tcPr>
            <w:tcW w:type="dxa" w:w="2376"/>
            <w:shd w:fill="F0EEE9"/>
            <w:vAlign w:val="top"/>
            <w:tcMar>
              <w:top w:w="70" w:type="dxa"/>
              <w:left w:w="70" w:type="dxa"/>
              <w:bottom w:w="70" w:type="dxa"/>
              <w:right w:w="70" w:type="dxa"/>
            </w:tcMar>
          </w:tcPr>
          <w:p>
            <w:pPr>
              <w:jc w:val="left"/>
            </w:pPr>
            <w:r/>
            <w:r>
              <w:rPr>
                <w:rFonts w:ascii="Arial" w:hAnsi="Arial"/>
                <w:b w:val="0"/>
                <w:color w:val="1B1C19"/>
                <w:sz w:val="12"/>
              </w:rPr>
              <w:t>Escalate when exceptions are repeated, systemic, customer-impacting, or regulatory.</w:t>
            </w:r>
          </w:p>
        </w:tc>
      </w:tr>
      <w:tr>
        <w:tc>
          <w:tcPr>
            <w:tcW w:type="dxa" w:w="1728"/>
            <w:shd w:fill="FFFFFF"/>
            <w:vAlign w:val="top"/>
            <w:tcMar>
              <w:top w:w="70" w:type="dxa"/>
              <w:left w:w="70" w:type="dxa"/>
              <w:bottom w:w="70" w:type="dxa"/>
              <w:right w:w="70" w:type="dxa"/>
            </w:tcMar>
          </w:tcPr>
          <w:p>
            <w:pPr>
              <w:jc w:val="left"/>
            </w:pPr>
            <w:r/>
            <w:r>
              <w:rPr>
                <w:rFonts w:ascii="Arial" w:hAnsi="Arial"/>
                <w:b w:val="0"/>
                <w:color w:val="1B1C19"/>
                <w:sz w:val="12"/>
              </w:rPr>
              <w:t>M&amp;A integration decisions</w:t>
            </w:r>
          </w:p>
        </w:tc>
        <w:tc>
          <w:tcPr>
            <w:tcW w:type="dxa" w:w="1872"/>
            <w:shd w:fill="FFFFFF"/>
            <w:vAlign w:val="top"/>
            <w:tcMar>
              <w:top w:w="70" w:type="dxa"/>
              <w:left w:w="70" w:type="dxa"/>
              <w:bottom w:w="70" w:type="dxa"/>
              <w:right w:w="70" w:type="dxa"/>
            </w:tcMar>
          </w:tcPr>
          <w:p>
            <w:pPr>
              <w:jc w:val="left"/>
            </w:pPr>
            <w:r/>
            <w:r>
              <w:rPr>
                <w:rFonts w:ascii="Arial" w:hAnsi="Arial"/>
                <w:b w:val="0"/>
                <w:color w:val="1B1C19"/>
                <w:sz w:val="12"/>
              </w:rPr>
              <w:t>Integration executive and functional owners</w:t>
            </w:r>
          </w:p>
        </w:tc>
        <w:tc>
          <w:tcPr>
            <w:tcW w:type="dxa" w:w="2160"/>
            <w:shd w:fill="FFFFFF"/>
            <w:vAlign w:val="top"/>
            <w:tcMar>
              <w:top w:w="70" w:type="dxa"/>
              <w:left w:w="70" w:type="dxa"/>
              <w:bottom w:w="70" w:type="dxa"/>
              <w:right w:w="70" w:type="dxa"/>
            </w:tcMar>
          </w:tcPr>
          <w:p>
            <w:pPr>
              <w:jc w:val="left"/>
            </w:pPr>
            <w:r/>
            <w:r>
              <w:rPr>
                <w:rFonts w:ascii="Arial" w:hAnsi="Arial"/>
                <w:b w:val="0"/>
                <w:color w:val="1B1C19"/>
                <w:sz w:val="12"/>
              </w:rPr>
              <w:t>Finance, HR, technology, risk, legal, operations</w:t>
            </w:r>
          </w:p>
        </w:tc>
        <w:tc>
          <w:tcPr>
            <w:tcW w:type="dxa" w:w="2232"/>
            <w:shd w:fill="FFFFFF"/>
            <w:vAlign w:val="top"/>
            <w:tcMar>
              <w:top w:w="70" w:type="dxa"/>
              <w:left w:w="70" w:type="dxa"/>
              <w:bottom w:w="70" w:type="dxa"/>
              <w:right w:w="70" w:type="dxa"/>
            </w:tcMar>
          </w:tcPr>
          <w:p>
            <w:pPr>
              <w:jc w:val="left"/>
            </w:pPr>
            <w:r/>
            <w:r>
              <w:rPr>
                <w:rFonts w:ascii="Arial" w:hAnsi="Arial"/>
                <w:b w:val="0"/>
                <w:color w:val="1B1C19"/>
                <w:sz w:val="12"/>
              </w:rPr>
              <w:t>Integration thesis, target-state architecture, operating model gap map</w:t>
            </w:r>
          </w:p>
        </w:tc>
        <w:tc>
          <w:tcPr>
            <w:tcW w:type="dxa" w:w="2376"/>
            <w:shd w:fill="FFFFFF"/>
            <w:vAlign w:val="top"/>
            <w:tcMar>
              <w:top w:w="70" w:type="dxa"/>
              <w:left w:w="70" w:type="dxa"/>
              <w:bottom w:w="70" w:type="dxa"/>
              <w:right w:w="70" w:type="dxa"/>
            </w:tcMar>
          </w:tcPr>
          <w:p>
            <w:pPr>
              <w:jc w:val="left"/>
            </w:pPr>
            <w:r/>
            <w:r>
              <w:rPr>
                <w:rFonts w:ascii="Arial" w:hAnsi="Arial"/>
                <w:b w:val="0"/>
                <w:color w:val="1B1C19"/>
                <w:sz w:val="12"/>
              </w:rPr>
              <w:t>Escalate when acquired processes, systems, or AI tools conflict with enterprise standards.</w:t>
            </w:r>
          </w:p>
        </w:tc>
      </w:tr>
    </w:tbl>
    <w:p>
      <w:pPr>
        <w:spacing w:after="80" w:line="252" w:lineRule="auto"/>
      </w:pPr>
    </w:p>
    <w:tbl>
      <w:tblPr>
        <w:tblW w:type="pct" w:w="5000"/>
        <w:jc w:val="center"/>
        <w:tblLook w:firstColumn="1" w:firstRow="1" w:lastColumn="0" w:lastRow="0" w:noHBand="0" w:noVBand="1" w:val="04A0"/>
      </w:tblPr>
      <w:tblGrid>
        <w:gridCol w:w="10570"/>
      </w:tblGrid>
      <w:tr>
        <w:tc>
          <w:tcPr>
            <w:tcW w:type="dxa" w:w="10570"/>
            <w:shd w:fill="D9E8C7"/>
            <w:tcMar>
              <w:top w:w="70" w:type="dxa"/>
              <w:left w:w="70" w:type="dxa"/>
              <w:bottom w:w="70" w:type="dxa"/>
              <w:right w:w="70" w:type="dxa"/>
            </w:tcMar>
          </w:tcPr>
          <w:p>
            <w:pPr>
              <w:spacing w:after="0"/>
            </w:pPr>
            <w:r>
              <w:rPr>
                <w:rFonts w:ascii="Arial" w:hAnsi="Arial"/>
                <w:color w:val="1B1C19"/>
                <w:sz w:val="18"/>
              </w:rPr>
              <w:t>10,000+ design principle: centralize standards and decentralize execution within thresholds. The matrix must operate like a control plane, not a policy binder.</w:t>
            </w:r>
          </w:p>
        </w:tc>
      </w:tr>
    </w:tbl>
    <w:p>
      <w:pPr>
        <w:spacing w:after="80" w:line="252" w:lineRule="auto"/>
      </w:pPr>
    </w:p>
    <w:p>
      <w:pPr>
        <w:spacing w:after="80" w:line="252" w:lineRule="auto"/>
      </w:pPr>
      <w:r>
        <w:br w:type="page"/>
      </w:r>
    </w:p>
    <w:tbl>
      <w:tblPr>
        <w:tblW w:type="pct" w:w="5000"/>
        <w:jc w:val="center"/>
        <w:tblLook w:firstColumn="1" w:firstRow="1" w:lastColumn="0" w:lastRow="0" w:noHBand="0" w:noVBand="1" w:val="04A0"/>
      </w:tblPr>
      <w:tblGrid>
        <w:gridCol w:w="10570"/>
      </w:tblGrid>
      <w:tr>
        <w:tc>
          <w:tcPr>
            <w:tcW w:type="dxa" w:w="10570"/>
            <w:shd w:fill="2D3924"/>
            <w:tcMar>
              <w:top w:w="70" w:type="dxa"/>
              <w:left w:w="70" w:type="dxa"/>
              <w:bottom w:w="70" w:type="dxa"/>
              <w:right w:w="70" w:type="dxa"/>
            </w:tcMar>
          </w:tcPr>
          <w:p>
            <w:pPr>
              <w:jc w:val="left"/>
            </w:pPr>
            <w:r>
              <w:rPr>
                <w:rFonts w:ascii="Arial" w:hAnsi="Arial"/>
                <w:b/>
                <w:color w:val="FFFFFF"/>
                <w:sz w:val="28"/>
              </w:rPr>
              <w:t>8. 10,000+ implementation notes</w:t>
            </w:r>
            <w:r>
              <w:br/>
            </w:r>
            <w:r>
              <w:rPr>
                <w:rFonts w:ascii="Arial" w:hAnsi="Arial"/>
                <w:color w:val="D9E8C7"/>
                <w:sz w:val="18"/>
              </w:rPr>
              <w:t>Federated governance and enterprise control</w:t>
            </w:r>
          </w:p>
        </w:tc>
      </w:tr>
    </w:tbl>
    <w:p>
      <w:pPr>
        <w:spacing w:after="80" w:line="252" w:lineRule="auto"/>
      </w:pPr>
    </w:p>
    <w:p>
      <w:pPr>
        <w:spacing w:after="80" w:line="252" w:lineRule="auto"/>
        <w:ind w:left="259" w:hanging="173"/>
      </w:pPr>
      <w:r>
        <w:rPr>
          <w:rFonts w:ascii="Arial" w:hAnsi="Arial"/>
          <w:color w:val="1B1C19"/>
          <w:sz w:val="18"/>
        </w:rPr>
        <w:t>• Define global decision standards by domain.</w:t>
      </w:r>
    </w:p>
    <w:p>
      <w:pPr>
        <w:spacing w:after="80" w:line="252" w:lineRule="auto"/>
        <w:ind w:left="259" w:hanging="173"/>
      </w:pPr>
      <w:r>
        <w:rPr>
          <w:rFonts w:ascii="Arial" w:hAnsi="Arial"/>
          <w:color w:val="1B1C19"/>
          <w:sz w:val="18"/>
        </w:rPr>
        <w:t>• Delegate authority by business unit, region, product line, and risk tier.</w:t>
      </w:r>
    </w:p>
    <w:p>
      <w:pPr>
        <w:spacing w:after="80" w:line="252" w:lineRule="auto"/>
        <w:ind w:left="259" w:hanging="173"/>
      </w:pPr>
      <w:r>
        <w:rPr>
          <w:rFonts w:ascii="Arial" w:hAnsi="Arial"/>
          <w:color w:val="1B1C19"/>
          <w:sz w:val="18"/>
        </w:rPr>
        <w:t>• Require machine-readable decision records for high-impact decisions.</w:t>
      </w:r>
    </w:p>
    <w:p>
      <w:pPr>
        <w:spacing w:after="80" w:line="252" w:lineRule="auto"/>
        <w:ind w:left="259" w:hanging="173"/>
      </w:pPr>
      <w:r>
        <w:rPr>
          <w:rFonts w:ascii="Arial" w:hAnsi="Arial"/>
          <w:color w:val="1B1C19"/>
          <w:sz w:val="18"/>
        </w:rPr>
        <w:t>• Connect decision rights to control evidence, audit trails, and AI operating boundaries.</w:t>
      </w:r>
    </w:p>
    <w:p>
      <w:pPr>
        <w:spacing w:after="80" w:line="252" w:lineRule="auto"/>
        <w:ind w:left="259" w:hanging="173"/>
      </w:pPr>
      <w:r>
        <w:rPr>
          <w:rFonts w:ascii="Arial" w:hAnsi="Arial"/>
          <w:color w:val="1B1C19"/>
          <w:sz w:val="18"/>
        </w:rPr>
        <w:t>• Review decision rights after reorganizations, M&amp;A, platform migrations, regulatory changes, and AI workflow launches.</w:t>
      </w:r>
    </w:p>
    <w:tbl>
      <w:tblPr>
        <w:tblStyle w:val="TableGrid"/>
        <w:tblW w:type="pct" w:w="5000"/>
        <w:jc w:val="center"/>
        <w:tblLook w:firstColumn="1" w:firstRow="1" w:lastColumn="0" w:lastRow="0" w:noHBand="0" w:noVBand="1" w:val="04A0"/>
      </w:tblPr>
      <w:tblGrid>
        <w:gridCol w:w="3523"/>
        <w:gridCol w:w="3523"/>
        <w:gridCol w:w="3523"/>
      </w:tblGrid>
      <w:tr>
        <w:trPr>
          <w:tblHeader w:val="true"/>
        </w:trPr>
        <w:tc>
          <w:tcPr>
            <w:tcW w:type="dxa" w:w="2736"/>
            <w:shd w:fill="2D3924"/>
            <w:vAlign w:val="top"/>
            <w:tcMar>
              <w:top w:w="70" w:type="dxa"/>
              <w:left w:w="70" w:type="dxa"/>
              <w:bottom w:w="70" w:type="dxa"/>
              <w:right w:w="70" w:type="dxa"/>
            </w:tcMar>
          </w:tcPr>
          <w:p>
            <w:pPr>
              <w:jc w:val="left"/>
            </w:pPr>
            <w:r/>
            <w:r>
              <w:rPr>
                <w:rFonts w:ascii="Arial" w:hAnsi="Arial"/>
                <w:b/>
                <w:color w:val="FFFFFF"/>
                <w:sz w:val="15"/>
              </w:rPr>
              <w:t>Failure mode</w:t>
            </w:r>
          </w:p>
        </w:tc>
        <w:tc>
          <w:tcPr>
            <w:tcW w:type="dxa" w:w="3096"/>
            <w:shd w:fill="2D3924"/>
            <w:vAlign w:val="top"/>
            <w:tcMar>
              <w:top w:w="70" w:type="dxa"/>
              <w:left w:w="70" w:type="dxa"/>
              <w:bottom w:w="70" w:type="dxa"/>
              <w:right w:w="70" w:type="dxa"/>
            </w:tcMar>
          </w:tcPr>
          <w:p>
            <w:pPr>
              <w:jc w:val="left"/>
            </w:pPr>
            <w:r/>
            <w:r>
              <w:rPr>
                <w:rFonts w:ascii="Arial" w:hAnsi="Arial"/>
                <w:b/>
                <w:color w:val="FFFFFF"/>
                <w:sz w:val="15"/>
              </w:rPr>
              <w:t>Signal</w:t>
            </w:r>
          </w:p>
        </w:tc>
        <w:tc>
          <w:tcPr>
            <w:tcW w:type="dxa" w:w="3672"/>
            <w:shd w:fill="2D3924"/>
            <w:vAlign w:val="top"/>
            <w:tcMar>
              <w:top w:w="70" w:type="dxa"/>
              <w:left w:w="70" w:type="dxa"/>
              <w:bottom w:w="70" w:type="dxa"/>
              <w:right w:w="70" w:type="dxa"/>
            </w:tcMar>
          </w:tcPr>
          <w:p>
            <w:pPr>
              <w:jc w:val="left"/>
            </w:pPr>
            <w:r/>
            <w:r>
              <w:rPr>
                <w:rFonts w:ascii="Arial" w:hAnsi="Arial"/>
                <w:b/>
                <w:color w:val="FFFFFF"/>
                <w:sz w:val="15"/>
              </w:rPr>
              <w:t>Fix</w:t>
            </w:r>
          </w:p>
        </w:tc>
      </w:tr>
      <w:tr>
        <w:tc>
          <w:tcPr>
            <w:tcW w:type="dxa" w:w="2736"/>
            <w:shd w:fill="F0EEE9"/>
            <w:vAlign w:val="top"/>
            <w:tcMar>
              <w:top w:w="70" w:type="dxa"/>
              <w:left w:w="70" w:type="dxa"/>
              <w:bottom w:w="70" w:type="dxa"/>
              <w:right w:w="70" w:type="dxa"/>
            </w:tcMar>
          </w:tcPr>
          <w:p>
            <w:pPr>
              <w:jc w:val="left"/>
            </w:pPr>
            <w:r/>
            <w:r>
              <w:rPr>
                <w:rFonts w:ascii="Arial" w:hAnsi="Arial"/>
                <w:b w:val="0"/>
                <w:color w:val="1B1C19"/>
                <w:sz w:val="15"/>
              </w:rPr>
              <w:t>Central governance bottleneck</w:t>
            </w:r>
          </w:p>
        </w:tc>
        <w:tc>
          <w:tcPr>
            <w:tcW w:type="dxa" w:w="3096"/>
            <w:shd w:fill="F0EEE9"/>
            <w:vAlign w:val="top"/>
            <w:tcMar>
              <w:top w:w="70" w:type="dxa"/>
              <w:left w:w="70" w:type="dxa"/>
              <w:bottom w:w="70" w:type="dxa"/>
              <w:right w:w="70" w:type="dxa"/>
            </w:tcMar>
          </w:tcPr>
          <w:p>
            <w:pPr>
              <w:jc w:val="left"/>
            </w:pPr>
            <w:r/>
            <w:r>
              <w:rPr>
                <w:rFonts w:ascii="Arial" w:hAnsi="Arial"/>
                <w:b w:val="0"/>
                <w:color w:val="1B1C19"/>
                <w:sz w:val="15"/>
              </w:rPr>
              <w:t>Local teams wait weeks for routine decisions</w:t>
            </w:r>
          </w:p>
        </w:tc>
        <w:tc>
          <w:tcPr>
            <w:tcW w:type="dxa" w:w="3672"/>
            <w:shd w:fill="F0EEE9"/>
            <w:vAlign w:val="top"/>
            <w:tcMar>
              <w:top w:w="70" w:type="dxa"/>
              <w:left w:w="70" w:type="dxa"/>
              <w:bottom w:w="70" w:type="dxa"/>
              <w:right w:w="70" w:type="dxa"/>
            </w:tcMar>
          </w:tcPr>
          <w:p>
            <w:pPr>
              <w:jc w:val="left"/>
            </w:pPr>
            <w:r/>
            <w:r>
              <w:rPr>
                <w:rFonts w:ascii="Arial" w:hAnsi="Arial"/>
                <w:b w:val="0"/>
                <w:color w:val="1B1C19"/>
                <w:sz w:val="15"/>
              </w:rPr>
              <w:t>Delegate routine authority with thresholds and audit evidence</w:t>
            </w:r>
          </w:p>
        </w:tc>
      </w:tr>
      <w:tr>
        <w:tc>
          <w:tcPr>
            <w:tcW w:type="dxa" w:w="2736"/>
            <w:shd w:fill="FFFFFF"/>
            <w:vAlign w:val="top"/>
            <w:tcMar>
              <w:top w:w="70" w:type="dxa"/>
              <w:left w:w="70" w:type="dxa"/>
              <w:bottom w:w="70" w:type="dxa"/>
              <w:right w:w="70" w:type="dxa"/>
            </w:tcMar>
          </w:tcPr>
          <w:p>
            <w:pPr>
              <w:jc w:val="left"/>
            </w:pPr>
            <w:r/>
            <w:r>
              <w:rPr>
                <w:rFonts w:ascii="Arial" w:hAnsi="Arial"/>
                <w:b w:val="0"/>
                <w:color w:val="1B1C19"/>
                <w:sz w:val="15"/>
              </w:rPr>
              <w:t>Local variation becomes fragmentation</w:t>
            </w:r>
          </w:p>
        </w:tc>
        <w:tc>
          <w:tcPr>
            <w:tcW w:type="dxa" w:w="3096"/>
            <w:shd w:fill="FFFFFF"/>
            <w:vAlign w:val="top"/>
            <w:tcMar>
              <w:top w:w="70" w:type="dxa"/>
              <w:left w:w="70" w:type="dxa"/>
              <w:bottom w:w="70" w:type="dxa"/>
              <w:right w:w="70" w:type="dxa"/>
            </w:tcMar>
          </w:tcPr>
          <w:p>
            <w:pPr>
              <w:jc w:val="left"/>
            </w:pPr>
            <w:r/>
            <w:r>
              <w:rPr>
                <w:rFonts w:ascii="Arial" w:hAnsi="Arial"/>
                <w:b w:val="0"/>
                <w:color w:val="1B1C19"/>
                <w:sz w:val="15"/>
              </w:rPr>
              <w:t>Different regions define the same decision differently</w:t>
            </w:r>
          </w:p>
        </w:tc>
        <w:tc>
          <w:tcPr>
            <w:tcW w:type="dxa" w:w="3672"/>
            <w:shd w:fill="FFFFFF"/>
            <w:vAlign w:val="top"/>
            <w:tcMar>
              <w:top w:w="70" w:type="dxa"/>
              <w:left w:w="70" w:type="dxa"/>
              <w:bottom w:w="70" w:type="dxa"/>
              <w:right w:w="70" w:type="dxa"/>
            </w:tcMar>
          </w:tcPr>
          <w:p>
            <w:pPr>
              <w:jc w:val="left"/>
            </w:pPr>
            <w:r/>
            <w:r>
              <w:rPr>
                <w:rFonts w:ascii="Arial" w:hAnsi="Arial"/>
                <w:b w:val="0"/>
                <w:color w:val="1B1C19"/>
                <w:sz w:val="15"/>
              </w:rPr>
              <w:t>Establish enterprise decision taxonomy and local override rules</w:t>
            </w:r>
          </w:p>
        </w:tc>
      </w:tr>
      <w:tr>
        <w:tc>
          <w:tcPr>
            <w:tcW w:type="dxa" w:w="2736"/>
            <w:shd w:fill="F0EEE9"/>
            <w:vAlign w:val="top"/>
            <w:tcMar>
              <w:top w:w="70" w:type="dxa"/>
              <w:left w:w="70" w:type="dxa"/>
              <w:bottom w:w="70" w:type="dxa"/>
              <w:right w:w="70" w:type="dxa"/>
            </w:tcMar>
          </w:tcPr>
          <w:p>
            <w:pPr>
              <w:jc w:val="left"/>
            </w:pPr>
            <w:r/>
            <w:r>
              <w:rPr>
                <w:rFonts w:ascii="Arial" w:hAnsi="Arial"/>
                <w:b w:val="0"/>
                <w:color w:val="1B1C19"/>
                <w:sz w:val="15"/>
              </w:rPr>
              <w:t>AI agents cross authority boundaries</w:t>
            </w:r>
          </w:p>
        </w:tc>
        <w:tc>
          <w:tcPr>
            <w:tcW w:type="dxa" w:w="3096"/>
            <w:shd w:fill="F0EEE9"/>
            <w:vAlign w:val="top"/>
            <w:tcMar>
              <w:top w:w="70" w:type="dxa"/>
              <w:left w:w="70" w:type="dxa"/>
              <w:bottom w:w="70" w:type="dxa"/>
              <w:right w:w="70" w:type="dxa"/>
            </w:tcMar>
          </w:tcPr>
          <w:p>
            <w:pPr>
              <w:jc w:val="left"/>
            </w:pPr>
            <w:r/>
            <w:r>
              <w:rPr>
                <w:rFonts w:ascii="Arial" w:hAnsi="Arial"/>
                <w:b w:val="0"/>
                <w:color w:val="1B1C19"/>
                <w:sz w:val="15"/>
              </w:rPr>
              <w:t>Agents act across systems without clear owner</w:t>
            </w:r>
          </w:p>
        </w:tc>
        <w:tc>
          <w:tcPr>
            <w:tcW w:type="dxa" w:w="3672"/>
            <w:shd w:fill="F0EEE9"/>
            <w:vAlign w:val="top"/>
            <w:tcMar>
              <w:top w:w="70" w:type="dxa"/>
              <w:left w:w="70" w:type="dxa"/>
              <w:bottom w:w="70" w:type="dxa"/>
              <w:right w:w="70" w:type="dxa"/>
            </w:tcMar>
          </w:tcPr>
          <w:p>
            <w:pPr>
              <w:jc w:val="left"/>
            </w:pPr>
            <w:r/>
            <w:r>
              <w:rPr>
                <w:rFonts w:ascii="Arial" w:hAnsi="Arial"/>
                <w:b w:val="0"/>
                <w:color w:val="1B1C19"/>
                <w:sz w:val="15"/>
              </w:rPr>
              <w:t>Bind agent permissions to decision domain, system, risk tier, and owner</w:t>
            </w:r>
          </w:p>
        </w:tc>
      </w:tr>
      <w:tr>
        <w:tc>
          <w:tcPr>
            <w:tcW w:type="dxa" w:w="2736"/>
            <w:shd w:fill="FFFFFF"/>
            <w:vAlign w:val="top"/>
            <w:tcMar>
              <w:top w:w="70" w:type="dxa"/>
              <w:left w:w="70" w:type="dxa"/>
              <w:bottom w:w="70" w:type="dxa"/>
              <w:right w:w="70" w:type="dxa"/>
            </w:tcMar>
          </w:tcPr>
          <w:p>
            <w:pPr>
              <w:jc w:val="left"/>
            </w:pPr>
            <w:r/>
            <w:r>
              <w:rPr>
                <w:rFonts w:ascii="Arial" w:hAnsi="Arial"/>
                <w:b w:val="0"/>
                <w:color w:val="1B1C19"/>
                <w:sz w:val="15"/>
              </w:rPr>
              <w:t>Audit trail is not decision trail</w:t>
            </w:r>
          </w:p>
        </w:tc>
        <w:tc>
          <w:tcPr>
            <w:tcW w:type="dxa" w:w="3096"/>
            <w:shd w:fill="FFFFFF"/>
            <w:vAlign w:val="top"/>
            <w:tcMar>
              <w:top w:w="70" w:type="dxa"/>
              <w:left w:w="70" w:type="dxa"/>
              <w:bottom w:w="70" w:type="dxa"/>
              <w:right w:w="70" w:type="dxa"/>
            </w:tcMar>
          </w:tcPr>
          <w:p>
            <w:pPr>
              <w:jc w:val="left"/>
            </w:pPr>
            <w:r/>
            <w:r>
              <w:rPr>
                <w:rFonts w:ascii="Arial" w:hAnsi="Arial"/>
                <w:b w:val="0"/>
                <w:color w:val="1B1C19"/>
                <w:sz w:val="15"/>
              </w:rPr>
              <w:t>Controls exist but rationale is missing</w:t>
            </w:r>
          </w:p>
        </w:tc>
        <w:tc>
          <w:tcPr>
            <w:tcW w:type="dxa" w:w="3672"/>
            <w:shd w:fill="FFFFFF"/>
            <w:vAlign w:val="top"/>
            <w:tcMar>
              <w:top w:w="70" w:type="dxa"/>
              <w:left w:w="70" w:type="dxa"/>
              <w:bottom w:w="70" w:type="dxa"/>
              <w:right w:w="70" w:type="dxa"/>
            </w:tcMar>
          </w:tcPr>
          <w:p>
            <w:pPr>
              <w:jc w:val="left"/>
            </w:pPr>
            <w:r/>
            <w:r>
              <w:rPr>
                <w:rFonts w:ascii="Arial" w:hAnsi="Arial"/>
                <w:b w:val="0"/>
                <w:color w:val="1B1C19"/>
                <w:sz w:val="15"/>
              </w:rPr>
              <w:t>Require evidence, rationale, and approval path as part of the record</w:t>
            </w:r>
          </w:p>
        </w:tc>
      </w:tr>
    </w:tbl>
    <w:p>
      <w:pPr>
        <w:spacing w:after="80" w:line="252" w:lineRule="auto"/>
      </w:pPr>
    </w:p>
    <w:p>
      <w:pPr>
        <w:spacing w:after="80" w:line="252" w:lineRule="auto"/>
      </w:pPr>
      <w:r>
        <w:br w:type="page"/>
      </w:r>
    </w:p>
    <w:tbl>
      <w:tblPr>
        <w:tblW w:type="pct" w:w="5000"/>
        <w:jc w:val="center"/>
        <w:tblLook w:firstColumn="1" w:firstRow="1" w:lastColumn="0" w:lastRow="0" w:noHBand="0" w:noVBand="1" w:val="04A0"/>
      </w:tblPr>
      <w:tblGrid>
        <w:gridCol w:w="10570"/>
      </w:tblGrid>
      <w:tr>
        <w:tc>
          <w:tcPr>
            <w:tcW w:type="dxa" w:w="10570"/>
            <w:shd w:fill="2D3924"/>
            <w:tcMar>
              <w:top w:w="70" w:type="dxa"/>
              <w:left w:w="70" w:type="dxa"/>
              <w:bottom w:w="70" w:type="dxa"/>
              <w:right w:w="70" w:type="dxa"/>
            </w:tcMar>
          </w:tcPr>
          <w:p>
            <w:pPr>
              <w:jc w:val="left"/>
            </w:pPr>
            <w:r>
              <w:rPr>
                <w:rFonts w:ascii="Arial" w:hAnsi="Arial"/>
                <w:b/>
                <w:color w:val="FFFFFF"/>
                <w:sz w:val="28"/>
              </w:rPr>
              <w:t>9. AI decision boundaries</w:t>
            </w:r>
            <w:r>
              <w:br/>
            </w:r>
            <w:r>
              <w:rPr>
                <w:rFonts w:ascii="Arial" w:hAnsi="Arial"/>
                <w:color w:val="D9E8C7"/>
                <w:sz w:val="18"/>
              </w:rPr>
              <w:t>How decision rights should govern AI-assisted and agentic workflows</w:t>
            </w:r>
          </w:p>
        </w:tc>
      </w:tr>
    </w:tbl>
    <w:p>
      <w:pPr>
        <w:spacing w:after="80" w:line="252" w:lineRule="auto"/>
      </w:pPr>
    </w:p>
    <w:tbl>
      <w:tblPr>
        <w:tblStyle w:val="TableGrid"/>
        <w:tblW w:type="pct" w:w="5000"/>
        <w:jc w:val="center"/>
        <w:tblLook w:firstColumn="1" w:firstRow="1" w:lastColumn="0" w:lastRow="0" w:noHBand="0" w:noVBand="1" w:val="04A0"/>
      </w:tblPr>
      <w:tblGrid>
        <w:gridCol w:w="3523"/>
        <w:gridCol w:w="3523"/>
        <w:gridCol w:w="3523"/>
      </w:tblGrid>
      <w:tr>
        <w:trPr>
          <w:tblHeader w:val="true"/>
        </w:trPr>
        <w:tc>
          <w:tcPr>
            <w:tcW w:type="dxa" w:w="2592"/>
            <w:shd w:fill="2D3924"/>
            <w:vAlign w:val="top"/>
            <w:tcMar>
              <w:top w:w="70" w:type="dxa"/>
              <w:left w:w="70" w:type="dxa"/>
              <w:bottom w:w="70" w:type="dxa"/>
              <w:right w:w="70" w:type="dxa"/>
            </w:tcMar>
          </w:tcPr>
          <w:p>
            <w:pPr>
              <w:jc w:val="left"/>
            </w:pPr>
            <w:r/>
            <w:r>
              <w:rPr>
                <w:rFonts w:ascii="Arial" w:hAnsi="Arial"/>
                <w:b/>
                <w:color w:val="FFFFFF"/>
                <w:sz w:val="16"/>
              </w:rPr>
              <w:t>AI involvement level</w:t>
            </w:r>
          </w:p>
        </w:tc>
        <w:tc>
          <w:tcPr>
            <w:tcW w:type="dxa" w:w="2880"/>
            <w:shd w:fill="2D3924"/>
            <w:vAlign w:val="top"/>
            <w:tcMar>
              <w:top w:w="70" w:type="dxa"/>
              <w:left w:w="70" w:type="dxa"/>
              <w:bottom w:w="70" w:type="dxa"/>
              <w:right w:w="70" w:type="dxa"/>
            </w:tcMar>
          </w:tcPr>
          <w:p>
            <w:pPr>
              <w:jc w:val="left"/>
            </w:pPr>
            <w:r/>
            <w:r>
              <w:rPr>
                <w:rFonts w:ascii="Arial" w:hAnsi="Arial"/>
                <w:b/>
                <w:color w:val="FFFFFF"/>
                <w:sz w:val="16"/>
              </w:rPr>
              <w:t>Description</w:t>
            </w:r>
          </w:p>
        </w:tc>
        <w:tc>
          <w:tcPr>
            <w:tcW w:type="dxa" w:w="4032"/>
            <w:shd w:fill="2D3924"/>
            <w:vAlign w:val="top"/>
            <w:tcMar>
              <w:top w:w="70" w:type="dxa"/>
              <w:left w:w="70" w:type="dxa"/>
              <w:bottom w:w="70" w:type="dxa"/>
              <w:right w:w="70" w:type="dxa"/>
            </w:tcMar>
          </w:tcPr>
          <w:p>
            <w:pPr>
              <w:jc w:val="left"/>
            </w:pPr>
            <w:r/>
            <w:r>
              <w:rPr>
                <w:rFonts w:ascii="Arial" w:hAnsi="Arial"/>
                <w:b/>
                <w:color w:val="FFFFFF"/>
                <w:sz w:val="16"/>
              </w:rPr>
              <w:t>Decision rights requirement</w:t>
            </w:r>
          </w:p>
        </w:tc>
      </w:tr>
      <w:tr>
        <w:tc>
          <w:tcPr>
            <w:tcW w:type="dxa" w:w="2592"/>
            <w:shd w:fill="F0EEE9"/>
            <w:vAlign w:val="top"/>
            <w:tcMar>
              <w:top w:w="70" w:type="dxa"/>
              <w:left w:w="70" w:type="dxa"/>
              <w:bottom w:w="70" w:type="dxa"/>
              <w:right w:w="70" w:type="dxa"/>
            </w:tcMar>
          </w:tcPr>
          <w:p>
            <w:pPr>
              <w:jc w:val="left"/>
            </w:pPr>
            <w:r/>
            <w:r>
              <w:rPr>
                <w:rFonts w:ascii="Arial" w:hAnsi="Arial"/>
                <w:b w:val="0"/>
                <w:color w:val="1B1C19"/>
                <w:sz w:val="16"/>
              </w:rPr>
              <w:t>None</w:t>
            </w:r>
          </w:p>
        </w:tc>
        <w:tc>
          <w:tcPr>
            <w:tcW w:type="dxa" w:w="2880"/>
            <w:shd w:fill="F0EEE9"/>
            <w:vAlign w:val="top"/>
            <w:tcMar>
              <w:top w:w="70" w:type="dxa"/>
              <w:left w:w="70" w:type="dxa"/>
              <w:bottom w:w="70" w:type="dxa"/>
              <w:right w:w="70" w:type="dxa"/>
            </w:tcMar>
          </w:tcPr>
          <w:p>
            <w:pPr>
              <w:jc w:val="left"/>
            </w:pPr>
            <w:r/>
            <w:r>
              <w:rPr>
                <w:rFonts w:ascii="Arial" w:hAnsi="Arial"/>
                <w:b w:val="0"/>
                <w:color w:val="1B1C19"/>
                <w:sz w:val="16"/>
              </w:rPr>
              <w:t>No AI is involved</w:t>
            </w:r>
          </w:p>
        </w:tc>
        <w:tc>
          <w:tcPr>
            <w:tcW w:type="dxa" w:w="4032"/>
            <w:shd w:fill="F0EEE9"/>
            <w:vAlign w:val="top"/>
            <w:tcMar>
              <w:top w:w="70" w:type="dxa"/>
              <w:left w:w="70" w:type="dxa"/>
              <w:bottom w:w="70" w:type="dxa"/>
              <w:right w:w="70" w:type="dxa"/>
            </w:tcMar>
          </w:tcPr>
          <w:p>
            <w:pPr>
              <w:jc w:val="left"/>
            </w:pPr>
            <w:r/>
            <w:r>
              <w:rPr>
                <w:rFonts w:ascii="Arial" w:hAnsi="Arial"/>
                <w:b w:val="0"/>
                <w:color w:val="1B1C19"/>
                <w:sz w:val="16"/>
              </w:rPr>
              <w:t>Standard decision rights apply</w:t>
            </w:r>
          </w:p>
        </w:tc>
      </w:tr>
      <w:tr>
        <w:tc>
          <w:tcPr>
            <w:tcW w:type="dxa" w:w="2592"/>
            <w:shd w:fill="FFFFFF"/>
            <w:vAlign w:val="top"/>
            <w:tcMar>
              <w:top w:w="70" w:type="dxa"/>
              <w:left w:w="70" w:type="dxa"/>
              <w:bottom w:w="70" w:type="dxa"/>
              <w:right w:w="70" w:type="dxa"/>
            </w:tcMar>
          </w:tcPr>
          <w:p>
            <w:pPr>
              <w:jc w:val="left"/>
            </w:pPr>
            <w:r/>
            <w:r>
              <w:rPr>
                <w:rFonts w:ascii="Arial" w:hAnsi="Arial"/>
                <w:b w:val="0"/>
                <w:color w:val="1B1C19"/>
                <w:sz w:val="16"/>
              </w:rPr>
              <w:t>AI-assisted</w:t>
            </w:r>
          </w:p>
        </w:tc>
        <w:tc>
          <w:tcPr>
            <w:tcW w:type="dxa" w:w="2880"/>
            <w:shd w:fill="FFFFFF"/>
            <w:vAlign w:val="top"/>
            <w:tcMar>
              <w:top w:w="70" w:type="dxa"/>
              <w:left w:w="70" w:type="dxa"/>
              <w:bottom w:w="70" w:type="dxa"/>
              <w:right w:w="70" w:type="dxa"/>
            </w:tcMar>
          </w:tcPr>
          <w:p>
            <w:pPr>
              <w:jc w:val="left"/>
            </w:pPr>
            <w:r/>
            <w:r>
              <w:rPr>
                <w:rFonts w:ascii="Arial" w:hAnsi="Arial"/>
                <w:b w:val="0"/>
                <w:color w:val="1B1C19"/>
                <w:sz w:val="16"/>
              </w:rPr>
              <w:t>AI drafts, summarizes, or analyzes</w:t>
            </w:r>
          </w:p>
        </w:tc>
        <w:tc>
          <w:tcPr>
            <w:tcW w:type="dxa" w:w="4032"/>
            <w:shd w:fill="FFFFFF"/>
            <w:vAlign w:val="top"/>
            <w:tcMar>
              <w:top w:w="70" w:type="dxa"/>
              <w:left w:w="70" w:type="dxa"/>
              <w:bottom w:w="70" w:type="dxa"/>
              <w:right w:w="70" w:type="dxa"/>
            </w:tcMar>
          </w:tcPr>
          <w:p>
            <w:pPr>
              <w:jc w:val="left"/>
            </w:pPr>
            <w:r/>
            <w:r>
              <w:rPr>
                <w:rFonts w:ascii="Arial" w:hAnsi="Arial"/>
                <w:b w:val="0"/>
                <w:color w:val="1B1C19"/>
                <w:sz w:val="16"/>
              </w:rPr>
              <w:t>Human decision maker remains fully accountable</w:t>
            </w:r>
          </w:p>
        </w:tc>
      </w:tr>
      <w:tr>
        <w:tc>
          <w:tcPr>
            <w:tcW w:type="dxa" w:w="2592"/>
            <w:shd w:fill="F0EEE9"/>
            <w:vAlign w:val="top"/>
            <w:tcMar>
              <w:top w:w="70" w:type="dxa"/>
              <w:left w:w="70" w:type="dxa"/>
              <w:bottom w:w="70" w:type="dxa"/>
              <w:right w:w="70" w:type="dxa"/>
            </w:tcMar>
          </w:tcPr>
          <w:p>
            <w:pPr>
              <w:jc w:val="left"/>
            </w:pPr>
            <w:r/>
            <w:r>
              <w:rPr>
                <w:rFonts w:ascii="Arial" w:hAnsi="Arial"/>
                <w:b w:val="0"/>
                <w:color w:val="1B1C19"/>
                <w:sz w:val="16"/>
              </w:rPr>
              <w:t>AI-recommended</w:t>
            </w:r>
          </w:p>
        </w:tc>
        <w:tc>
          <w:tcPr>
            <w:tcW w:type="dxa" w:w="2880"/>
            <w:shd w:fill="F0EEE9"/>
            <w:vAlign w:val="top"/>
            <w:tcMar>
              <w:top w:w="70" w:type="dxa"/>
              <w:left w:w="70" w:type="dxa"/>
              <w:bottom w:w="70" w:type="dxa"/>
              <w:right w:w="70" w:type="dxa"/>
            </w:tcMar>
          </w:tcPr>
          <w:p>
            <w:pPr>
              <w:jc w:val="left"/>
            </w:pPr>
            <w:r/>
            <w:r>
              <w:rPr>
                <w:rFonts w:ascii="Arial" w:hAnsi="Arial"/>
                <w:b w:val="0"/>
                <w:color w:val="1B1C19"/>
                <w:sz w:val="16"/>
              </w:rPr>
              <w:t>AI recommends an option or action</w:t>
            </w:r>
          </w:p>
        </w:tc>
        <w:tc>
          <w:tcPr>
            <w:tcW w:type="dxa" w:w="4032"/>
            <w:shd w:fill="F0EEE9"/>
            <w:vAlign w:val="top"/>
            <w:tcMar>
              <w:top w:w="70" w:type="dxa"/>
              <w:left w:w="70" w:type="dxa"/>
              <w:bottom w:w="70" w:type="dxa"/>
              <w:right w:w="70" w:type="dxa"/>
            </w:tcMar>
          </w:tcPr>
          <w:p>
            <w:pPr>
              <w:jc w:val="left"/>
            </w:pPr>
            <w:r/>
            <w:r>
              <w:rPr>
                <w:rFonts w:ascii="Arial" w:hAnsi="Arial"/>
                <w:b w:val="0"/>
                <w:color w:val="1B1C19"/>
                <w:sz w:val="16"/>
              </w:rPr>
              <w:t>Decision owner must approve criteria and evidence</w:t>
            </w:r>
          </w:p>
        </w:tc>
      </w:tr>
      <w:tr>
        <w:tc>
          <w:tcPr>
            <w:tcW w:type="dxa" w:w="2592"/>
            <w:shd w:fill="FFFFFF"/>
            <w:vAlign w:val="top"/>
            <w:tcMar>
              <w:top w:w="70" w:type="dxa"/>
              <w:left w:w="70" w:type="dxa"/>
              <w:bottom w:w="70" w:type="dxa"/>
              <w:right w:w="70" w:type="dxa"/>
            </w:tcMar>
          </w:tcPr>
          <w:p>
            <w:pPr>
              <w:jc w:val="left"/>
            </w:pPr>
            <w:r/>
            <w:r>
              <w:rPr>
                <w:rFonts w:ascii="Arial" w:hAnsi="Arial"/>
                <w:b w:val="0"/>
                <w:color w:val="1B1C19"/>
                <w:sz w:val="16"/>
              </w:rPr>
              <w:t>AI-executed with approval</w:t>
            </w:r>
          </w:p>
        </w:tc>
        <w:tc>
          <w:tcPr>
            <w:tcW w:type="dxa" w:w="2880"/>
            <w:shd w:fill="FFFFFF"/>
            <w:vAlign w:val="top"/>
            <w:tcMar>
              <w:top w:w="70" w:type="dxa"/>
              <w:left w:w="70" w:type="dxa"/>
              <w:bottom w:w="70" w:type="dxa"/>
              <w:right w:w="70" w:type="dxa"/>
            </w:tcMar>
          </w:tcPr>
          <w:p>
            <w:pPr>
              <w:jc w:val="left"/>
            </w:pPr>
            <w:r/>
            <w:r>
              <w:rPr>
                <w:rFonts w:ascii="Arial" w:hAnsi="Arial"/>
                <w:b w:val="0"/>
                <w:color w:val="1B1C19"/>
                <w:sz w:val="16"/>
              </w:rPr>
              <w:t>AI executes after human approval</w:t>
            </w:r>
          </w:p>
        </w:tc>
        <w:tc>
          <w:tcPr>
            <w:tcW w:type="dxa" w:w="4032"/>
            <w:shd w:fill="FFFFFF"/>
            <w:vAlign w:val="top"/>
            <w:tcMar>
              <w:top w:w="70" w:type="dxa"/>
              <w:left w:w="70" w:type="dxa"/>
              <w:bottom w:w="70" w:type="dxa"/>
              <w:right w:w="70" w:type="dxa"/>
            </w:tcMar>
          </w:tcPr>
          <w:p>
            <w:pPr>
              <w:jc w:val="left"/>
            </w:pPr>
            <w:r/>
            <w:r>
              <w:rPr>
                <w:rFonts w:ascii="Arial" w:hAnsi="Arial"/>
                <w:b w:val="0"/>
                <w:color w:val="1B1C19"/>
                <w:sz w:val="16"/>
              </w:rPr>
              <w:t>Human approval, audit trail, rollback path, and exception owner required</w:t>
            </w:r>
          </w:p>
        </w:tc>
      </w:tr>
      <w:tr>
        <w:tc>
          <w:tcPr>
            <w:tcW w:type="dxa" w:w="2592"/>
            <w:shd w:fill="F0EEE9"/>
            <w:vAlign w:val="top"/>
            <w:tcMar>
              <w:top w:w="70" w:type="dxa"/>
              <w:left w:w="70" w:type="dxa"/>
              <w:bottom w:w="70" w:type="dxa"/>
              <w:right w:w="70" w:type="dxa"/>
            </w:tcMar>
          </w:tcPr>
          <w:p>
            <w:pPr>
              <w:jc w:val="left"/>
            </w:pPr>
            <w:r/>
            <w:r>
              <w:rPr>
                <w:rFonts w:ascii="Arial" w:hAnsi="Arial"/>
                <w:b w:val="0"/>
                <w:color w:val="1B1C19"/>
                <w:sz w:val="16"/>
              </w:rPr>
              <w:t>AI-executed with monitoring</w:t>
            </w:r>
          </w:p>
        </w:tc>
        <w:tc>
          <w:tcPr>
            <w:tcW w:type="dxa" w:w="2880"/>
            <w:shd w:fill="F0EEE9"/>
            <w:vAlign w:val="top"/>
            <w:tcMar>
              <w:top w:w="70" w:type="dxa"/>
              <w:left w:w="70" w:type="dxa"/>
              <w:bottom w:w="70" w:type="dxa"/>
              <w:right w:w="70" w:type="dxa"/>
            </w:tcMar>
          </w:tcPr>
          <w:p>
            <w:pPr>
              <w:jc w:val="left"/>
            </w:pPr>
            <w:r/>
            <w:r>
              <w:rPr>
                <w:rFonts w:ascii="Arial" w:hAnsi="Arial"/>
                <w:b w:val="0"/>
                <w:color w:val="1B1C19"/>
                <w:sz w:val="16"/>
              </w:rPr>
              <w:t>AI executes within guardrails</w:t>
            </w:r>
          </w:p>
        </w:tc>
        <w:tc>
          <w:tcPr>
            <w:tcW w:type="dxa" w:w="4032"/>
            <w:shd w:fill="F0EEE9"/>
            <w:vAlign w:val="top"/>
            <w:tcMar>
              <w:top w:w="70" w:type="dxa"/>
              <w:left w:w="70" w:type="dxa"/>
              <w:bottom w:w="70" w:type="dxa"/>
              <w:right w:w="70" w:type="dxa"/>
            </w:tcMar>
          </w:tcPr>
          <w:p>
            <w:pPr>
              <w:jc w:val="left"/>
            </w:pPr>
            <w:r/>
            <w:r>
              <w:rPr>
                <w:rFonts w:ascii="Arial" w:hAnsi="Arial"/>
                <w:b w:val="0"/>
                <w:color w:val="1B1C19"/>
                <w:sz w:val="16"/>
              </w:rPr>
              <w:t>Explicit authority, monitoring, threshold rules, kill switch, and review cadence required</w:t>
            </w:r>
          </w:p>
        </w:tc>
      </w:tr>
    </w:tbl>
    <w:p>
      <w:pPr>
        <w:spacing w:after="80" w:line="252" w:lineRule="auto"/>
      </w:pPr>
    </w:p>
    <w:p>
      <w:pPr>
        <w:spacing w:after="80" w:line="252" w:lineRule="auto"/>
        <w:ind w:left="259" w:hanging="173"/>
      </w:pPr>
      <w:r>
        <w:rPr>
          <w:rFonts w:ascii="Arial" w:hAnsi="Arial"/>
          <w:color w:val="1B1C19"/>
          <w:sz w:val="18"/>
        </w:rPr>
        <w:t>• No AI workflow should be approved without a named business decision owner.</w:t>
      </w:r>
    </w:p>
    <w:p>
      <w:pPr>
        <w:spacing w:after="80" w:line="252" w:lineRule="auto"/>
        <w:ind w:left="259" w:hanging="173"/>
      </w:pPr>
      <w:r>
        <w:rPr>
          <w:rFonts w:ascii="Arial" w:hAnsi="Arial"/>
          <w:color w:val="1B1C19"/>
          <w:sz w:val="18"/>
        </w:rPr>
        <w:t>• No AI recommendation should be used without evidence requirements and escalation rules.</w:t>
      </w:r>
    </w:p>
    <w:p>
      <w:pPr>
        <w:spacing w:after="80" w:line="252" w:lineRule="auto"/>
        <w:ind w:left="259" w:hanging="173"/>
      </w:pPr>
      <w:r>
        <w:rPr>
          <w:rFonts w:ascii="Arial" w:hAnsi="Arial"/>
          <w:color w:val="1B1C19"/>
          <w:sz w:val="18"/>
        </w:rPr>
        <w:t>• No agentic workflow should cross systems unless platform ownership and data ownership are clear.</w:t>
      </w:r>
    </w:p>
    <w:p>
      <w:pPr>
        <w:spacing w:after="80" w:line="252" w:lineRule="auto"/>
        <w:ind w:left="259" w:hanging="173"/>
      </w:pPr>
      <w:r>
        <w:rPr>
          <w:rFonts w:ascii="Arial" w:hAnsi="Arial"/>
          <w:color w:val="1B1C19"/>
          <w:sz w:val="18"/>
        </w:rPr>
        <w:t>• No high-impact decision should be fully automated without governance, monitoring, and human override.</w:t>
      </w:r>
    </w:p>
    <w:p>
      <w:pPr>
        <w:spacing w:after="80" w:line="252" w:lineRule="auto"/>
        <w:ind w:left="259" w:hanging="173"/>
      </w:pPr>
      <w:r>
        <w:rPr>
          <w:rFonts w:ascii="Arial" w:hAnsi="Arial"/>
          <w:color w:val="1B1C19"/>
          <w:sz w:val="18"/>
        </w:rPr>
        <w:t>• Every AI-enabled decision path must have a review cadence and a system of record.</w:t>
      </w:r>
    </w:p>
    <w:p>
      <w:pPr>
        <w:spacing w:after="80" w:line="252" w:lineRule="auto"/>
      </w:pPr>
      <w:r>
        <w:br w:type="page"/>
      </w:r>
    </w:p>
    <w:tbl>
      <w:tblPr>
        <w:tblW w:type="pct" w:w="5000"/>
        <w:jc w:val="center"/>
        <w:tblLook w:firstColumn="1" w:firstRow="1" w:lastColumn="0" w:lastRow="0" w:noHBand="0" w:noVBand="1" w:val="04A0"/>
      </w:tblPr>
      <w:tblGrid>
        <w:gridCol w:w="10570"/>
      </w:tblGrid>
      <w:tr>
        <w:tc>
          <w:tcPr>
            <w:tcW w:type="dxa" w:w="10570"/>
            <w:shd w:fill="2D3924"/>
            <w:tcMar>
              <w:top w:w="70" w:type="dxa"/>
              <w:left w:w="70" w:type="dxa"/>
              <w:bottom w:w="70" w:type="dxa"/>
              <w:right w:w="70" w:type="dxa"/>
            </w:tcMar>
          </w:tcPr>
          <w:p>
            <w:pPr>
              <w:jc w:val="left"/>
            </w:pPr>
            <w:r>
              <w:rPr>
                <w:rFonts w:ascii="Arial" w:hAnsi="Arial"/>
                <w:b/>
                <w:color w:val="FFFFFF"/>
                <w:sz w:val="28"/>
              </w:rPr>
              <w:t>10. Operating workflow</w:t>
            </w:r>
            <w:r>
              <w:br/>
            </w:r>
            <w:r>
              <w:rPr>
                <w:rFonts w:ascii="Arial" w:hAnsi="Arial"/>
                <w:color w:val="D9E8C7"/>
                <w:sz w:val="18"/>
              </w:rPr>
              <w:t>How to run the Decision Rights Matrix before or during Lapemo onboarding</w:t>
            </w:r>
          </w:p>
        </w:tc>
      </w:tr>
    </w:tbl>
    <w:p>
      <w:pPr>
        <w:spacing w:after="80" w:line="252" w:lineRule="auto"/>
      </w:pPr>
    </w:p>
    <w:tbl>
      <w:tblPr>
        <w:tblStyle w:val="TableGrid"/>
        <w:tblW w:type="pct" w:w="5000"/>
        <w:jc w:val="center"/>
        <w:tblLook w:firstColumn="1" w:firstRow="1" w:lastColumn="0" w:lastRow="0" w:noHBand="0" w:noVBand="1" w:val="04A0"/>
      </w:tblPr>
      <w:tblGrid>
        <w:gridCol w:w="3523"/>
        <w:gridCol w:w="3523"/>
        <w:gridCol w:w="3523"/>
      </w:tblGrid>
      <w:tr>
        <w:trPr>
          <w:tblHeader w:val="true"/>
        </w:trPr>
        <w:tc>
          <w:tcPr>
            <w:tcW w:type="dxa" w:w="792"/>
            <w:shd w:fill="2D3924"/>
            <w:vAlign w:val="top"/>
            <w:tcMar>
              <w:top w:w="70" w:type="dxa"/>
              <w:left w:w="70" w:type="dxa"/>
              <w:bottom w:w="70" w:type="dxa"/>
              <w:right w:w="70" w:type="dxa"/>
            </w:tcMar>
          </w:tcPr>
          <w:p>
            <w:pPr>
              <w:jc w:val="left"/>
            </w:pPr>
            <w:r/>
            <w:r>
              <w:rPr>
                <w:rFonts w:ascii="Arial" w:hAnsi="Arial"/>
                <w:b/>
                <w:color w:val="FFFFFF"/>
                <w:sz w:val="16"/>
              </w:rPr>
              <w:t>Step</w:t>
            </w:r>
          </w:p>
        </w:tc>
        <w:tc>
          <w:tcPr>
            <w:tcW w:type="dxa" w:w="4320"/>
            <w:shd w:fill="2D3924"/>
            <w:vAlign w:val="top"/>
            <w:tcMar>
              <w:top w:w="70" w:type="dxa"/>
              <w:left w:w="70" w:type="dxa"/>
              <w:bottom w:w="70" w:type="dxa"/>
              <w:right w:w="70" w:type="dxa"/>
            </w:tcMar>
          </w:tcPr>
          <w:p>
            <w:pPr>
              <w:jc w:val="left"/>
            </w:pPr>
            <w:r/>
            <w:r>
              <w:rPr>
                <w:rFonts w:ascii="Arial" w:hAnsi="Arial"/>
                <w:b/>
                <w:color w:val="FFFFFF"/>
                <w:sz w:val="16"/>
              </w:rPr>
              <w:t>Activity</w:t>
            </w:r>
          </w:p>
        </w:tc>
        <w:tc>
          <w:tcPr>
            <w:tcW w:type="dxa" w:w="4392"/>
            <w:shd w:fill="2D3924"/>
            <w:vAlign w:val="top"/>
            <w:tcMar>
              <w:top w:w="70" w:type="dxa"/>
              <w:left w:w="70" w:type="dxa"/>
              <w:bottom w:w="70" w:type="dxa"/>
              <w:right w:w="70" w:type="dxa"/>
            </w:tcMar>
          </w:tcPr>
          <w:p>
            <w:pPr>
              <w:jc w:val="left"/>
            </w:pPr>
            <w:r/>
            <w:r>
              <w:rPr>
                <w:rFonts w:ascii="Arial" w:hAnsi="Arial"/>
                <w:b/>
                <w:color w:val="FFFFFF"/>
                <w:sz w:val="16"/>
              </w:rPr>
              <w:t>Output</w:t>
            </w:r>
          </w:p>
        </w:tc>
      </w:tr>
      <w:tr>
        <w:tc>
          <w:tcPr>
            <w:tcW w:type="dxa" w:w="792"/>
            <w:shd w:fill="F0EEE9"/>
            <w:vAlign w:val="top"/>
            <w:tcMar>
              <w:top w:w="70" w:type="dxa"/>
              <w:left w:w="70" w:type="dxa"/>
              <w:bottom w:w="70" w:type="dxa"/>
              <w:right w:w="70" w:type="dxa"/>
            </w:tcMar>
          </w:tcPr>
          <w:p>
            <w:pPr>
              <w:jc w:val="left"/>
            </w:pPr>
            <w:r/>
            <w:r>
              <w:rPr>
                <w:rFonts w:ascii="Arial" w:hAnsi="Arial"/>
                <w:b w:val="0"/>
                <w:color w:val="1B1C19"/>
                <w:sz w:val="16"/>
              </w:rPr>
              <w:t>1</w:t>
            </w:r>
          </w:p>
        </w:tc>
        <w:tc>
          <w:tcPr>
            <w:tcW w:type="dxa" w:w="4320"/>
            <w:shd w:fill="F0EEE9"/>
            <w:vAlign w:val="top"/>
            <w:tcMar>
              <w:top w:w="70" w:type="dxa"/>
              <w:left w:w="70" w:type="dxa"/>
              <w:bottom w:w="70" w:type="dxa"/>
              <w:right w:w="70" w:type="dxa"/>
            </w:tcMar>
          </w:tcPr>
          <w:p>
            <w:pPr>
              <w:jc w:val="left"/>
            </w:pPr>
            <w:r/>
            <w:r>
              <w:rPr>
                <w:rFonts w:ascii="Arial" w:hAnsi="Arial"/>
                <w:b w:val="0"/>
                <w:color w:val="1B1C19"/>
                <w:sz w:val="16"/>
              </w:rPr>
              <w:t>Select company profile</w:t>
            </w:r>
          </w:p>
        </w:tc>
        <w:tc>
          <w:tcPr>
            <w:tcW w:type="dxa" w:w="4392"/>
            <w:shd w:fill="F0EEE9"/>
            <w:vAlign w:val="top"/>
            <w:tcMar>
              <w:top w:w="70" w:type="dxa"/>
              <w:left w:w="70" w:type="dxa"/>
              <w:bottom w:w="70" w:type="dxa"/>
              <w:right w:w="70" w:type="dxa"/>
            </w:tcMar>
          </w:tcPr>
          <w:p>
            <w:pPr>
              <w:jc w:val="left"/>
            </w:pPr>
            <w:r/>
            <w:r>
              <w:rPr>
                <w:rFonts w:ascii="Arial" w:hAnsi="Arial"/>
                <w:b w:val="0"/>
                <w:color w:val="1B1C19"/>
                <w:sz w:val="16"/>
              </w:rPr>
              <w:t>500+, 5,000+, or 10,000+ version</w:t>
            </w:r>
          </w:p>
        </w:tc>
      </w:tr>
      <w:tr>
        <w:tc>
          <w:tcPr>
            <w:tcW w:type="dxa" w:w="792"/>
            <w:shd w:fill="FFFFFF"/>
            <w:vAlign w:val="top"/>
            <w:tcMar>
              <w:top w:w="70" w:type="dxa"/>
              <w:left w:w="70" w:type="dxa"/>
              <w:bottom w:w="70" w:type="dxa"/>
              <w:right w:w="70" w:type="dxa"/>
            </w:tcMar>
          </w:tcPr>
          <w:p>
            <w:pPr>
              <w:jc w:val="left"/>
            </w:pPr>
            <w:r/>
            <w:r>
              <w:rPr>
                <w:rFonts w:ascii="Arial" w:hAnsi="Arial"/>
                <w:b w:val="0"/>
                <w:color w:val="1B1C19"/>
                <w:sz w:val="16"/>
              </w:rPr>
              <w:t>2</w:t>
            </w:r>
          </w:p>
        </w:tc>
        <w:tc>
          <w:tcPr>
            <w:tcW w:type="dxa" w:w="4320"/>
            <w:shd w:fill="FFFFFF"/>
            <w:vAlign w:val="top"/>
            <w:tcMar>
              <w:top w:w="70" w:type="dxa"/>
              <w:left w:w="70" w:type="dxa"/>
              <w:bottom w:w="70" w:type="dxa"/>
              <w:right w:w="70" w:type="dxa"/>
            </w:tcMar>
          </w:tcPr>
          <w:p>
            <w:pPr>
              <w:jc w:val="left"/>
            </w:pPr>
            <w:r/>
            <w:r>
              <w:rPr>
                <w:rFonts w:ascii="Arial" w:hAnsi="Arial"/>
                <w:b w:val="0"/>
                <w:color w:val="1B1C19"/>
                <w:sz w:val="16"/>
              </w:rPr>
              <w:t>List recurring decisions</w:t>
            </w:r>
          </w:p>
        </w:tc>
        <w:tc>
          <w:tcPr>
            <w:tcW w:type="dxa" w:w="4392"/>
            <w:shd w:fill="FFFFFF"/>
            <w:vAlign w:val="top"/>
            <w:tcMar>
              <w:top w:w="70" w:type="dxa"/>
              <w:left w:w="70" w:type="dxa"/>
              <w:bottom w:w="70" w:type="dxa"/>
              <w:right w:w="70" w:type="dxa"/>
            </w:tcMar>
          </w:tcPr>
          <w:p>
            <w:pPr>
              <w:jc w:val="left"/>
            </w:pPr>
            <w:r/>
            <w:r>
              <w:rPr>
                <w:rFonts w:ascii="Arial" w:hAnsi="Arial"/>
                <w:b w:val="0"/>
                <w:color w:val="1B1C19"/>
                <w:sz w:val="16"/>
              </w:rPr>
              <w:t>Decision inventory</w:t>
            </w:r>
          </w:p>
        </w:tc>
      </w:tr>
      <w:tr>
        <w:tc>
          <w:tcPr>
            <w:tcW w:type="dxa" w:w="792"/>
            <w:shd w:fill="F0EEE9"/>
            <w:vAlign w:val="top"/>
            <w:tcMar>
              <w:top w:w="70" w:type="dxa"/>
              <w:left w:w="70" w:type="dxa"/>
              <w:bottom w:w="70" w:type="dxa"/>
              <w:right w:w="70" w:type="dxa"/>
            </w:tcMar>
          </w:tcPr>
          <w:p>
            <w:pPr>
              <w:jc w:val="left"/>
            </w:pPr>
            <w:r/>
            <w:r>
              <w:rPr>
                <w:rFonts w:ascii="Arial" w:hAnsi="Arial"/>
                <w:b w:val="0"/>
                <w:color w:val="1B1C19"/>
                <w:sz w:val="16"/>
              </w:rPr>
              <w:t>3</w:t>
            </w:r>
          </w:p>
        </w:tc>
        <w:tc>
          <w:tcPr>
            <w:tcW w:type="dxa" w:w="4320"/>
            <w:shd w:fill="F0EEE9"/>
            <w:vAlign w:val="top"/>
            <w:tcMar>
              <w:top w:w="70" w:type="dxa"/>
              <w:left w:w="70" w:type="dxa"/>
              <w:bottom w:w="70" w:type="dxa"/>
              <w:right w:w="70" w:type="dxa"/>
            </w:tcMar>
          </w:tcPr>
          <w:p>
            <w:pPr>
              <w:jc w:val="left"/>
            </w:pPr>
            <w:r/>
            <w:r>
              <w:rPr>
                <w:rFonts w:ascii="Arial" w:hAnsi="Arial"/>
                <w:b w:val="0"/>
                <w:color w:val="1B1C19"/>
                <w:sz w:val="16"/>
              </w:rPr>
              <w:t>Classify decision type and impact</w:t>
            </w:r>
          </w:p>
        </w:tc>
        <w:tc>
          <w:tcPr>
            <w:tcW w:type="dxa" w:w="4392"/>
            <w:shd w:fill="F0EEE9"/>
            <w:vAlign w:val="top"/>
            <w:tcMar>
              <w:top w:w="70" w:type="dxa"/>
              <w:left w:w="70" w:type="dxa"/>
              <w:bottom w:w="70" w:type="dxa"/>
              <w:right w:w="70" w:type="dxa"/>
            </w:tcMar>
          </w:tcPr>
          <w:p>
            <w:pPr>
              <w:jc w:val="left"/>
            </w:pPr>
            <w:r/>
            <w:r>
              <w:rPr>
                <w:rFonts w:ascii="Arial" w:hAnsi="Arial"/>
                <w:b w:val="0"/>
                <w:color w:val="1B1C19"/>
                <w:sz w:val="16"/>
              </w:rPr>
              <w:t>Decision taxonomy and risk tier</w:t>
            </w:r>
          </w:p>
        </w:tc>
      </w:tr>
      <w:tr>
        <w:tc>
          <w:tcPr>
            <w:tcW w:type="dxa" w:w="792"/>
            <w:shd w:fill="FFFFFF"/>
            <w:vAlign w:val="top"/>
            <w:tcMar>
              <w:top w:w="70" w:type="dxa"/>
              <w:left w:w="70" w:type="dxa"/>
              <w:bottom w:w="70" w:type="dxa"/>
              <w:right w:w="70" w:type="dxa"/>
            </w:tcMar>
          </w:tcPr>
          <w:p>
            <w:pPr>
              <w:jc w:val="left"/>
            </w:pPr>
            <w:r/>
            <w:r>
              <w:rPr>
                <w:rFonts w:ascii="Arial" w:hAnsi="Arial"/>
                <w:b w:val="0"/>
                <w:color w:val="1B1C19"/>
                <w:sz w:val="16"/>
              </w:rPr>
              <w:t>4</w:t>
            </w:r>
          </w:p>
        </w:tc>
        <w:tc>
          <w:tcPr>
            <w:tcW w:type="dxa" w:w="4320"/>
            <w:shd w:fill="FFFFFF"/>
            <w:vAlign w:val="top"/>
            <w:tcMar>
              <w:top w:w="70" w:type="dxa"/>
              <w:left w:w="70" w:type="dxa"/>
              <w:bottom w:w="70" w:type="dxa"/>
              <w:right w:w="70" w:type="dxa"/>
            </w:tcMar>
          </w:tcPr>
          <w:p>
            <w:pPr>
              <w:jc w:val="left"/>
            </w:pPr>
            <w:r/>
            <w:r>
              <w:rPr>
                <w:rFonts w:ascii="Arial" w:hAnsi="Arial"/>
                <w:b w:val="0"/>
                <w:color w:val="1B1C19"/>
                <w:sz w:val="16"/>
              </w:rPr>
              <w:t>Assign owner, maker, approver, consulted, and informed</w:t>
            </w:r>
          </w:p>
        </w:tc>
        <w:tc>
          <w:tcPr>
            <w:tcW w:type="dxa" w:w="4392"/>
            <w:shd w:fill="FFFFFF"/>
            <w:vAlign w:val="top"/>
            <w:tcMar>
              <w:top w:w="70" w:type="dxa"/>
              <w:left w:w="70" w:type="dxa"/>
              <w:bottom w:w="70" w:type="dxa"/>
              <w:right w:w="70" w:type="dxa"/>
            </w:tcMar>
          </w:tcPr>
          <w:p>
            <w:pPr>
              <w:jc w:val="left"/>
            </w:pPr>
            <w:r/>
            <w:r>
              <w:rPr>
                <w:rFonts w:ascii="Arial" w:hAnsi="Arial"/>
                <w:b w:val="0"/>
                <w:color w:val="1B1C19"/>
                <w:sz w:val="16"/>
              </w:rPr>
              <w:t>Draft decision rights matrix</w:t>
            </w:r>
          </w:p>
        </w:tc>
      </w:tr>
      <w:tr>
        <w:tc>
          <w:tcPr>
            <w:tcW w:type="dxa" w:w="792"/>
            <w:shd w:fill="F0EEE9"/>
            <w:vAlign w:val="top"/>
            <w:tcMar>
              <w:top w:w="70" w:type="dxa"/>
              <w:left w:w="70" w:type="dxa"/>
              <w:bottom w:w="70" w:type="dxa"/>
              <w:right w:w="70" w:type="dxa"/>
            </w:tcMar>
          </w:tcPr>
          <w:p>
            <w:pPr>
              <w:jc w:val="left"/>
            </w:pPr>
            <w:r/>
            <w:r>
              <w:rPr>
                <w:rFonts w:ascii="Arial" w:hAnsi="Arial"/>
                <w:b w:val="0"/>
                <w:color w:val="1B1C19"/>
                <w:sz w:val="16"/>
              </w:rPr>
              <w:t>5</w:t>
            </w:r>
          </w:p>
        </w:tc>
        <w:tc>
          <w:tcPr>
            <w:tcW w:type="dxa" w:w="4320"/>
            <w:shd w:fill="F0EEE9"/>
            <w:vAlign w:val="top"/>
            <w:tcMar>
              <w:top w:w="70" w:type="dxa"/>
              <w:left w:w="70" w:type="dxa"/>
              <w:bottom w:w="70" w:type="dxa"/>
              <w:right w:w="70" w:type="dxa"/>
            </w:tcMar>
          </w:tcPr>
          <w:p>
            <w:pPr>
              <w:jc w:val="left"/>
            </w:pPr>
            <w:r/>
            <w:r>
              <w:rPr>
                <w:rFonts w:ascii="Arial" w:hAnsi="Arial"/>
                <w:b w:val="0"/>
                <w:color w:val="1B1C19"/>
                <w:sz w:val="16"/>
              </w:rPr>
              <w:t>Define evidence and system of record</w:t>
            </w:r>
          </w:p>
        </w:tc>
        <w:tc>
          <w:tcPr>
            <w:tcW w:type="dxa" w:w="4392"/>
            <w:shd w:fill="F0EEE9"/>
            <w:vAlign w:val="top"/>
            <w:tcMar>
              <w:top w:w="70" w:type="dxa"/>
              <w:left w:w="70" w:type="dxa"/>
              <w:bottom w:w="70" w:type="dxa"/>
              <w:right w:w="70" w:type="dxa"/>
            </w:tcMar>
          </w:tcPr>
          <w:p>
            <w:pPr>
              <w:jc w:val="left"/>
            </w:pPr>
            <w:r/>
            <w:r>
              <w:rPr>
                <w:rFonts w:ascii="Arial" w:hAnsi="Arial"/>
                <w:b w:val="0"/>
                <w:color w:val="1B1C19"/>
                <w:sz w:val="16"/>
              </w:rPr>
              <w:t>Decision record standard</w:t>
            </w:r>
          </w:p>
        </w:tc>
      </w:tr>
      <w:tr>
        <w:tc>
          <w:tcPr>
            <w:tcW w:type="dxa" w:w="792"/>
            <w:shd w:fill="FFFFFF"/>
            <w:vAlign w:val="top"/>
            <w:tcMar>
              <w:top w:w="70" w:type="dxa"/>
              <w:left w:w="70" w:type="dxa"/>
              <w:bottom w:w="70" w:type="dxa"/>
              <w:right w:w="70" w:type="dxa"/>
            </w:tcMar>
          </w:tcPr>
          <w:p>
            <w:pPr>
              <w:jc w:val="left"/>
            </w:pPr>
            <w:r/>
            <w:r>
              <w:rPr>
                <w:rFonts w:ascii="Arial" w:hAnsi="Arial"/>
                <w:b w:val="0"/>
                <w:color w:val="1B1C19"/>
                <w:sz w:val="16"/>
              </w:rPr>
              <w:t>6</w:t>
            </w:r>
          </w:p>
        </w:tc>
        <w:tc>
          <w:tcPr>
            <w:tcW w:type="dxa" w:w="4320"/>
            <w:shd w:fill="FFFFFF"/>
            <w:vAlign w:val="top"/>
            <w:tcMar>
              <w:top w:w="70" w:type="dxa"/>
              <w:left w:w="70" w:type="dxa"/>
              <w:bottom w:w="70" w:type="dxa"/>
              <w:right w:w="70" w:type="dxa"/>
            </w:tcMar>
          </w:tcPr>
          <w:p>
            <w:pPr>
              <w:jc w:val="left"/>
            </w:pPr>
            <w:r/>
            <w:r>
              <w:rPr>
                <w:rFonts w:ascii="Arial" w:hAnsi="Arial"/>
                <w:b w:val="0"/>
                <w:color w:val="1B1C19"/>
                <w:sz w:val="16"/>
              </w:rPr>
              <w:t>Define escalation and AI boundary</w:t>
            </w:r>
          </w:p>
        </w:tc>
        <w:tc>
          <w:tcPr>
            <w:tcW w:type="dxa" w:w="4392"/>
            <w:shd w:fill="FFFFFF"/>
            <w:vAlign w:val="top"/>
            <w:tcMar>
              <w:top w:w="70" w:type="dxa"/>
              <w:left w:w="70" w:type="dxa"/>
              <w:bottom w:w="70" w:type="dxa"/>
              <w:right w:w="70" w:type="dxa"/>
            </w:tcMar>
          </w:tcPr>
          <w:p>
            <w:pPr>
              <w:jc w:val="left"/>
            </w:pPr>
            <w:r/>
            <w:r>
              <w:rPr>
                <w:rFonts w:ascii="Arial" w:hAnsi="Arial"/>
                <w:b w:val="0"/>
                <w:color w:val="1B1C19"/>
                <w:sz w:val="16"/>
              </w:rPr>
              <w:t>Governance path and AI guardrail</w:t>
            </w:r>
          </w:p>
        </w:tc>
      </w:tr>
      <w:tr>
        <w:tc>
          <w:tcPr>
            <w:tcW w:type="dxa" w:w="792"/>
            <w:shd w:fill="F0EEE9"/>
            <w:vAlign w:val="top"/>
            <w:tcMar>
              <w:top w:w="70" w:type="dxa"/>
              <w:left w:w="70" w:type="dxa"/>
              <w:bottom w:w="70" w:type="dxa"/>
              <w:right w:w="70" w:type="dxa"/>
            </w:tcMar>
          </w:tcPr>
          <w:p>
            <w:pPr>
              <w:jc w:val="left"/>
            </w:pPr>
            <w:r/>
            <w:r>
              <w:rPr>
                <w:rFonts w:ascii="Arial" w:hAnsi="Arial"/>
                <w:b w:val="0"/>
                <w:color w:val="1B1C19"/>
                <w:sz w:val="16"/>
              </w:rPr>
              <w:t>7</w:t>
            </w:r>
          </w:p>
        </w:tc>
        <w:tc>
          <w:tcPr>
            <w:tcW w:type="dxa" w:w="4320"/>
            <w:shd w:fill="F0EEE9"/>
            <w:vAlign w:val="top"/>
            <w:tcMar>
              <w:top w:w="70" w:type="dxa"/>
              <w:left w:w="70" w:type="dxa"/>
              <w:bottom w:w="70" w:type="dxa"/>
              <w:right w:w="70" w:type="dxa"/>
            </w:tcMar>
          </w:tcPr>
          <w:p>
            <w:pPr>
              <w:jc w:val="left"/>
            </w:pPr>
            <w:r/>
            <w:r>
              <w:rPr>
                <w:rFonts w:ascii="Arial" w:hAnsi="Arial"/>
                <w:b w:val="0"/>
                <w:color w:val="1B1C19"/>
                <w:sz w:val="16"/>
              </w:rPr>
              <w:t>Score readiness</w:t>
            </w:r>
          </w:p>
        </w:tc>
        <w:tc>
          <w:tcPr>
            <w:tcW w:type="dxa" w:w="4392"/>
            <w:shd w:fill="F0EEE9"/>
            <w:vAlign w:val="top"/>
            <w:tcMar>
              <w:top w:w="70" w:type="dxa"/>
              <w:left w:w="70" w:type="dxa"/>
              <w:bottom w:w="70" w:type="dxa"/>
              <w:right w:w="70" w:type="dxa"/>
            </w:tcMar>
          </w:tcPr>
          <w:p>
            <w:pPr>
              <w:jc w:val="left"/>
            </w:pPr>
            <w:r/>
            <w:r>
              <w:rPr>
                <w:rFonts w:ascii="Arial" w:hAnsi="Arial"/>
                <w:b w:val="0"/>
                <w:color w:val="1B1C19"/>
                <w:sz w:val="16"/>
              </w:rPr>
              <w:t>Decision readiness score and gap list</w:t>
            </w:r>
          </w:p>
        </w:tc>
      </w:tr>
      <w:tr>
        <w:tc>
          <w:tcPr>
            <w:tcW w:type="dxa" w:w="792"/>
            <w:shd w:fill="FFFFFF"/>
            <w:vAlign w:val="top"/>
            <w:tcMar>
              <w:top w:w="70" w:type="dxa"/>
              <w:left w:w="70" w:type="dxa"/>
              <w:bottom w:w="70" w:type="dxa"/>
              <w:right w:w="70" w:type="dxa"/>
            </w:tcMar>
          </w:tcPr>
          <w:p>
            <w:pPr>
              <w:jc w:val="left"/>
            </w:pPr>
            <w:r/>
            <w:r>
              <w:rPr>
                <w:rFonts w:ascii="Arial" w:hAnsi="Arial"/>
                <w:b w:val="0"/>
                <w:color w:val="1B1C19"/>
                <w:sz w:val="16"/>
              </w:rPr>
              <w:t>8</w:t>
            </w:r>
          </w:p>
        </w:tc>
        <w:tc>
          <w:tcPr>
            <w:tcW w:type="dxa" w:w="4320"/>
            <w:shd w:fill="FFFFFF"/>
            <w:vAlign w:val="top"/>
            <w:tcMar>
              <w:top w:w="70" w:type="dxa"/>
              <w:left w:w="70" w:type="dxa"/>
              <w:bottom w:w="70" w:type="dxa"/>
              <w:right w:w="70" w:type="dxa"/>
            </w:tcMar>
          </w:tcPr>
          <w:p>
            <w:pPr>
              <w:jc w:val="left"/>
            </w:pPr>
            <w:r/>
            <w:r>
              <w:rPr>
                <w:rFonts w:ascii="Arial" w:hAnsi="Arial"/>
                <w:b w:val="0"/>
                <w:color w:val="1B1C19"/>
                <w:sz w:val="16"/>
              </w:rPr>
              <w:t>Publish version</w:t>
            </w:r>
          </w:p>
        </w:tc>
        <w:tc>
          <w:tcPr>
            <w:tcW w:type="dxa" w:w="4392"/>
            <w:shd w:fill="FFFFFF"/>
            <w:vAlign w:val="top"/>
            <w:tcMar>
              <w:top w:w="70" w:type="dxa"/>
              <w:left w:w="70" w:type="dxa"/>
              <w:bottom w:w="70" w:type="dxa"/>
              <w:right w:w="70" w:type="dxa"/>
            </w:tcMar>
          </w:tcPr>
          <w:p>
            <w:pPr>
              <w:jc w:val="left"/>
            </w:pPr>
            <w:r/>
            <w:r>
              <w:rPr>
                <w:rFonts w:ascii="Arial" w:hAnsi="Arial"/>
                <w:b w:val="0"/>
                <w:color w:val="1B1C19"/>
                <w:sz w:val="16"/>
              </w:rPr>
              <w:t>Website artifact, internal guide, or Lapemo ingestion object</w:t>
            </w:r>
          </w:p>
        </w:tc>
      </w:tr>
    </w:tbl>
    <w:p>
      <w:pPr>
        <w:spacing w:after="80" w:line="252" w:lineRule="auto"/>
      </w:pPr>
    </w:p>
    <w:p>
      <w:pPr>
        <w:spacing w:after="80" w:line="252" w:lineRule="auto"/>
      </w:pPr>
      <w:r>
        <w:rPr>
          <w:rFonts w:ascii="Arial" w:hAnsi="Arial"/>
          <w:b/>
          <w:color w:val="2D3924"/>
          <w:sz w:val="22"/>
        </w:rPr>
        <w:t>Review triggers</w:t>
      </w:r>
    </w:p>
    <w:p>
      <w:pPr>
        <w:spacing w:after="80" w:line="252" w:lineRule="auto"/>
        <w:ind w:left="259" w:hanging="173"/>
      </w:pPr>
      <w:r>
        <w:rPr>
          <w:rFonts w:ascii="Arial" w:hAnsi="Arial"/>
          <w:color w:val="1B1C19"/>
          <w:sz w:val="18"/>
        </w:rPr>
        <w:t>• Reorganization or new operating model.</w:t>
      </w:r>
    </w:p>
    <w:p>
      <w:pPr>
        <w:spacing w:after="80" w:line="252" w:lineRule="auto"/>
        <w:ind w:left="259" w:hanging="173"/>
      </w:pPr>
      <w:r>
        <w:rPr>
          <w:rFonts w:ascii="Arial" w:hAnsi="Arial"/>
          <w:color w:val="1B1C19"/>
          <w:sz w:val="18"/>
        </w:rPr>
        <w:t>• New executive, function owner, product owner, or platform owner.</w:t>
      </w:r>
    </w:p>
    <w:p>
      <w:pPr>
        <w:spacing w:after="80" w:line="252" w:lineRule="auto"/>
        <w:ind w:left="259" w:hanging="173"/>
      </w:pPr>
      <w:r>
        <w:rPr>
          <w:rFonts w:ascii="Arial" w:hAnsi="Arial"/>
          <w:color w:val="1B1C19"/>
          <w:sz w:val="18"/>
        </w:rPr>
        <w:t>• Major AI workflow, agent, or automation introduced.</w:t>
      </w:r>
    </w:p>
    <w:p>
      <w:pPr>
        <w:spacing w:after="80" w:line="252" w:lineRule="auto"/>
        <w:ind w:left="259" w:hanging="173"/>
      </w:pPr>
      <w:r>
        <w:rPr>
          <w:rFonts w:ascii="Arial" w:hAnsi="Arial"/>
          <w:color w:val="1B1C19"/>
          <w:sz w:val="18"/>
        </w:rPr>
        <w:t>• New system of record, data catalog, workflow platform, or governance platform.</w:t>
      </w:r>
    </w:p>
    <w:p>
      <w:pPr>
        <w:spacing w:after="80" w:line="252" w:lineRule="auto"/>
        <w:ind w:left="259" w:hanging="173"/>
      </w:pPr>
      <w:r>
        <w:rPr>
          <w:rFonts w:ascii="Arial" w:hAnsi="Arial"/>
          <w:color w:val="1B1C19"/>
          <w:sz w:val="18"/>
        </w:rPr>
        <w:t>• Repeated escalations or unresolved cross-functional conflicts.</w:t>
      </w:r>
    </w:p>
    <w:p>
      <w:pPr>
        <w:spacing w:after="80" w:line="252" w:lineRule="auto"/>
        <w:ind w:left="259" w:hanging="173"/>
      </w:pPr>
      <w:r>
        <w:rPr>
          <w:rFonts w:ascii="Arial" w:hAnsi="Arial"/>
          <w:color w:val="1B1C19"/>
          <w:sz w:val="18"/>
        </w:rPr>
        <w:t>• Policy, regulatory, security, or audit requirement changes.</w:t>
      </w:r>
    </w:p>
    <w:p>
      <w:pPr>
        <w:spacing w:after="80" w:line="252" w:lineRule="auto"/>
        <w:ind w:left="259" w:hanging="173"/>
      </w:pPr>
      <w:r>
        <w:rPr>
          <w:rFonts w:ascii="Arial" w:hAnsi="Arial"/>
          <w:color w:val="1B1C19"/>
          <w:sz w:val="18"/>
        </w:rPr>
        <w:t>• M&amp;A integration, divestiture, or major vendor change.</w:t>
      </w:r>
    </w:p>
    <w:p>
      <w:pPr>
        <w:spacing w:after="80" w:line="252" w:lineRule="auto"/>
      </w:pPr>
      <w:r>
        <w:br w:type="page"/>
      </w:r>
    </w:p>
    <w:tbl>
      <w:tblPr>
        <w:tblW w:type="pct" w:w="5000"/>
        <w:jc w:val="center"/>
        <w:tblLook w:firstColumn="1" w:firstRow="1" w:lastColumn="0" w:lastRow="0" w:noHBand="0" w:noVBand="1" w:val="04A0"/>
      </w:tblPr>
      <w:tblGrid>
        <w:gridCol w:w="10570"/>
      </w:tblGrid>
      <w:tr>
        <w:tc>
          <w:tcPr>
            <w:tcW w:type="dxa" w:w="10570"/>
            <w:shd w:fill="2D3924"/>
            <w:tcMar>
              <w:top w:w="70" w:type="dxa"/>
              <w:left w:w="70" w:type="dxa"/>
              <w:bottom w:w="70" w:type="dxa"/>
              <w:right w:w="70" w:type="dxa"/>
            </w:tcMar>
          </w:tcPr>
          <w:p>
            <w:pPr>
              <w:jc w:val="left"/>
            </w:pPr>
            <w:r>
              <w:rPr>
                <w:rFonts w:ascii="Arial" w:hAnsi="Arial"/>
                <w:b/>
                <w:color w:val="FFFFFF"/>
                <w:sz w:val="28"/>
              </w:rPr>
              <w:t>11. Website and skill model</w:t>
            </w:r>
            <w:r>
              <w:br/>
            </w:r>
            <w:r>
              <w:rPr>
                <w:rFonts w:ascii="Arial" w:hAnsi="Arial"/>
                <w:color w:val="D9E8C7"/>
                <w:sz w:val="18"/>
              </w:rPr>
              <w:t>How this becomes more than a static download</w:t>
            </w:r>
          </w:p>
        </w:tc>
      </w:tr>
    </w:tbl>
    <w:p>
      <w:pPr>
        <w:spacing w:after="80" w:line="252" w:lineRule="auto"/>
      </w:pPr>
    </w:p>
    <w:tbl>
      <w:tblPr>
        <w:tblStyle w:val="TableGrid"/>
        <w:tblW w:type="pct" w:w="5000"/>
        <w:jc w:val="center"/>
        <w:tblLook w:firstColumn="1" w:firstRow="1" w:lastColumn="0" w:lastRow="0" w:noHBand="0" w:noVBand="1" w:val="04A0"/>
      </w:tblPr>
      <w:tblGrid>
        <w:gridCol w:w="5285"/>
        <w:gridCol w:w="5285"/>
      </w:tblGrid>
      <w:tr>
        <w:trPr>
          <w:tblHeader w:val="true"/>
        </w:trPr>
        <w:tc>
          <w:tcPr>
            <w:tcW w:type="dxa" w:w="2592"/>
            <w:shd w:fill="2D3924"/>
            <w:vAlign w:val="top"/>
            <w:tcMar>
              <w:top w:w="70" w:type="dxa"/>
              <w:left w:w="70" w:type="dxa"/>
              <w:bottom w:w="70" w:type="dxa"/>
              <w:right w:w="70" w:type="dxa"/>
            </w:tcMar>
          </w:tcPr>
          <w:p>
            <w:pPr>
              <w:jc w:val="left"/>
            </w:pPr>
            <w:r/>
            <w:r>
              <w:rPr>
                <w:rFonts w:ascii="Arial" w:hAnsi="Arial"/>
                <w:b/>
                <w:color w:val="FFFFFF"/>
                <w:sz w:val="16"/>
              </w:rPr>
              <w:t>Asset</w:t>
            </w:r>
          </w:p>
        </w:tc>
        <w:tc>
          <w:tcPr>
            <w:tcW w:type="dxa" w:w="6912"/>
            <w:shd w:fill="2D3924"/>
            <w:vAlign w:val="top"/>
            <w:tcMar>
              <w:top w:w="70" w:type="dxa"/>
              <w:left w:w="70" w:type="dxa"/>
              <w:bottom w:w="70" w:type="dxa"/>
              <w:right w:w="70" w:type="dxa"/>
            </w:tcMar>
          </w:tcPr>
          <w:p>
            <w:pPr>
              <w:jc w:val="left"/>
            </w:pPr>
            <w:r/>
            <w:r>
              <w:rPr>
                <w:rFonts w:ascii="Arial" w:hAnsi="Arial"/>
                <w:b/>
                <w:color w:val="FFFFFF"/>
                <w:sz w:val="16"/>
              </w:rPr>
              <w:t>Use</w:t>
            </w:r>
          </w:p>
        </w:tc>
      </w:tr>
      <w:tr>
        <w:tc>
          <w:tcPr>
            <w:tcW w:type="dxa" w:w="2592"/>
            <w:shd w:fill="F0EEE9"/>
            <w:vAlign w:val="top"/>
            <w:tcMar>
              <w:top w:w="70" w:type="dxa"/>
              <w:left w:w="70" w:type="dxa"/>
              <w:bottom w:w="70" w:type="dxa"/>
              <w:right w:w="70" w:type="dxa"/>
            </w:tcMar>
          </w:tcPr>
          <w:p>
            <w:pPr>
              <w:jc w:val="left"/>
            </w:pPr>
            <w:r/>
            <w:r>
              <w:rPr>
                <w:rFonts w:ascii="Arial" w:hAnsi="Arial"/>
                <w:b w:val="0"/>
                <w:color w:val="1B1C19"/>
                <w:sz w:val="16"/>
              </w:rPr>
              <w:t>PDF guide</w:t>
            </w:r>
          </w:p>
        </w:tc>
        <w:tc>
          <w:tcPr>
            <w:tcW w:type="dxa" w:w="6912"/>
            <w:shd w:fill="F0EEE9"/>
            <w:vAlign w:val="top"/>
            <w:tcMar>
              <w:top w:w="70" w:type="dxa"/>
              <w:left w:w="70" w:type="dxa"/>
              <w:bottom w:w="70" w:type="dxa"/>
              <w:right w:w="70" w:type="dxa"/>
            </w:tcMar>
          </w:tcPr>
          <w:p>
            <w:pPr>
              <w:jc w:val="left"/>
            </w:pPr>
            <w:r/>
            <w:r>
              <w:rPr>
                <w:rFonts w:ascii="Arial" w:hAnsi="Arial"/>
                <w:b w:val="0"/>
                <w:color w:val="1B1C19"/>
                <w:sz w:val="16"/>
              </w:rPr>
              <w:t>Executive education and briefing</w:t>
            </w:r>
          </w:p>
        </w:tc>
      </w:tr>
      <w:tr>
        <w:tc>
          <w:tcPr>
            <w:tcW w:type="dxa" w:w="2592"/>
            <w:shd w:fill="FFFFFF"/>
            <w:vAlign w:val="top"/>
            <w:tcMar>
              <w:top w:w="70" w:type="dxa"/>
              <w:left w:w="70" w:type="dxa"/>
              <w:bottom w:w="70" w:type="dxa"/>
              <w:right w:w="70" w:type="dxa"/>
            </w:tcMar>
          </w:tcPr>
          <w:p>
            <w:pPr>
              <w:jc w:val="left"/>
            </w:pPr>
            <w:r/>
            <w:r>
              <w:rPr>
                <w:rFonts w:ascii="Arial" w:hAnsi="Arial"/>
                <w:b w:val="0"/>
                <w:color w:val="1B1C19"/>
                <w:sz w:val="16"/>
              </w:rPr>
              <w:t>Word template</w:t>
            </w:r>
          </w:p>
        </w:tc>
        <w:tc>
          <w:tcPr>
            <w:tcW w:type="dxa" w:w="6912"/>
            <w:shd w:fill="FFFFFF"/>
            <w:vAlign w:val="top"/>
            <w:tcMar>
              <w:top w:w="70" w:type="dxa"/>
              <w:left w:w="70" w:type="dxa"/>
              <w:bottom w:w="70" w:type="dxa"/>
              <w:right w:w="70" w:type="dxa"/>
            </w:tcMar>
          </w:tcPr>
          <w:p>
            <w:pPr>
              <w:jc w:val="left"/>
            </w:pPr>
            <w:r/>
            <w:r>
              <w:rPr>
                <w:rFonts w:ascii="Arial" w:hAnsi="Arial"/>
                <w:b w:val="0"/>
                <w:color w:val="1B1C19"/>
                <w:sz w:val="16"/>
              </w:rPr>
              <w:t>Workshop and consulting artifact</w:t>
            </w:r>
          </w:p>
        </w:tc>
      </w:tr>
      <w:tr>
        <w:tc>
          <w:tcPr>
            <w:tcW w:type="dxa" w:w="2592"/>
            <w:shd w:fill="F0EEE9"/>
            <w:vAlign w:val="top"/>
            <w:tcMar>
              <w:top w:w="70" w:type="dxa"/>
              <w:left w:w="70" w:type="dxa"/>
              <w:bottom w:w="70" w:type="dxa"/>
              <w:right w:w="70" w:type="dxa"/>
            </w:tcMar>
          </w:tcPr>
          <w:p>
            <w:pPr>
              <w:jc w:val="left"/>
            </w:pPr>
            <w:r/>
            <w:r>
              <w:rPr>
                <w:rFonts w:ascii="Arial" w:hAnsi="Arial"/>
                <w:b w:val="0"/>
                <w:color w:val="1B1C19"/>
                <w:sz w:val="16"/>
              </w:rPr>
              <w:t>Markdown page</w:t>
            </w:r>
          </w:p>
        </w:tc>
        <w:tc>
          <w:tcPr>
            <w:tcW w:type="dxa" w:w="6912"/>
            <w:shd w:fill="F0EEE9"/>
            <w:vAlign w:val="top"/>
            <w:tcMar>
              <w:top w:w="70" w:type="dxa"/>
              <w:left w:w="70" w:type="dxa"/>
              <w:bottom w:w="70" w:type="dxa"/>
              <w:right w:w="70" w:type="dxa"/>
            </w:tcMar>
          </w:tcPr>
          <w:p>
            <w:pPr>
              <w:jc w:val="left"/>
            </w:pPr>
            <w:r/>
            <w:r>
              <w:rPr>
                <w:rFonts w:ascii="Arial" w:hAnsi="Arial"/>
                <w:b w:val="0"/>
                <w:color w:val="1B1C19"/>
                <w:sz w:val="16"/>
              </w:rPr>
              <w:t>Website content and documentation source</w:t>
            </w:r>
          </w:p>
        </w:tc>
      </w:tr>
      <w:tr>
        <w:tc>
          <w:tcPr>
            <w:tcW w:type="dxa" w:w="2592"/>
            <w:shd w:fill="FFFFFF"/>
            <w:vAlign w:val="top"/>
            <w:tcMar>
              <w:top w:w="70" w:type="dxa"/>
              <w:left w:w="70" w:type="dxa"/>
              <w:bottom w:w="70" w:type="dxa"/>
              <w:right w:w="70" w:type="dxa"/>
            </w:tcMar>
          </w:tcPr>
          <w:p>
            <w:pPr>
              <w:jc w:val="left"/>
            </w:pPr>
            <w:r/>
            <w:r>
              <w:rPr>
                <w:rFonts w:ascii="Arial" w:hAnsi="Arial"/>
                <w:b w:val="0"/>
                <w:color w:val="1B1C19"/>
                <w:sz w:val="16"/>
              </w:rPr>
              <w:t>JSON knowledge object</w:t>
            </w:r>
          </w:p>
        </w:tc>
        <w:tc>
          <w:tcPr>
            <w:tcW w:type="dxa" w:w="6912"/>
            <w:shd w:fill="FFFFFF"/>
            <w:vAlign w:val="top"/>
            <w:tcMar>
              <w:top w:w="70" w:type="dxa"/>
              <w:left w:w="70" w:type="dxa"/>
              <w:bottom w:w="70" w:type="dxa"/>
              <w:right w:w="70" w:type="dxa"/>
            </w:tcMar>
          </w:tcPr>
          <w:p>
            <w:pPr>
              <w:jc w:val="left"/>
            </w:pPr>
            <w:r/>
            <w:r>
              <w:rPr>
                <w:rFonts w:ascii="Arial" w:hAnsi="Arial"/>
                <w:b w:val="0"/>
                <w:color w:val="1B1C19"/>
                <w:sz w:val="16"/>
              </w:rPr>
              <w:t>Lapemo ingestion and future skill execution</w:t>
            </w:r>
          </w:p>
        </w:tc>
      </w:tr>
      <w:tr>
        <w:tc>
          <w:tcPr>
            <w:tcW w:type="dxa" w:w="2592"/>
            <w:shd w:fill="F0EEE9"/>
            <w:vAlign w:val="top"/>
            <w:tcMar>
              <w:top w:w="70" w:type="dxa"/>
              <w:left w:w="70" w:type="dxa"/>
              <w:bottom w:w="70" w:type="dxa"/>
              <w:right w:w="70" w:type="dxa"/>
            </w:tcMar>
          </w:tcPr>
          <w:p>
            <w:pPr>
              <w:jc w:val="left"/>
            </w:pPr>
            <w:r/>
            <w:r>
              <w:rPr>
                <w:rFonts w:ascii="Arial" w:hAnsi="Arial"/>
                <w:b w:val="0"/>
                <w:color w:val="1B1C19"/>
                <w:sz w:val="16"/>
              </w:rPr>
              <w:t>CSV template</w:t>
            </w:r>
          </w:p>
        </w:tc>
        <w:tc>
          <w:tcPr>
            <w:tcW w:type="dxa" w:w="6912"/>
            <w:shd w:fill="F0EEE9"/>
            <w:vAlign w:val="top"/>
            <w:tcMar>
              <w:top w:w="70" w:type="dxa"/>
              <w:left w:w="70" w:type="dxa"/>
              <w:bottom w:w="70" w:type="dxa"/>
              <w:right w:w="70" w:type="dxa"/>
            </w:tcMar>
          </w:tcPr>
          <w:p>
            <w:pPr>
              <w:jc w:val="left"/>
            </w:pPr>
            <w:r/>
            <w:r>
              <w:rPr>
                <w:rFonts w:ascii="Arial" w:hAnsi="Arial"/>
                <w:b w:val="0"/>
                <w:color w:val="1B1C19"/>
                <w:sz w:val="16"/>
              </w:rPr>
              <w:t>Bulk decision inventory import</w:t>
            </w:r>
          </w:p>
        </w:tc>
      </w:tr>
      <w:tr>
        <w:tc>
          <w:tcPr>
            <w:tcW w:type="dxa" w:w="2592"/>
            <w:shd w:fill="FFFFFF"/>
            <w:vAlign w:val="top"/>
            <w:tcMar>
              <w:top w:w="70" w:type="dxa"/>
              <w:left w:w="70" w:type="dxa"/>
              <w:bottom w:w="70" w:type="dxa"/>
              <w:right w:w="70" w:type="dxa"/>
            </w:tcMar>
          </w:tcPr>
          <w:p>
            <w:pPr>
              <w:jc w:val="left"/>
            </w:pPr>
            <w:r/>
            <w:r>
              <w:rPr>
                <w:rFonts w:ascii="Arial" w:hAnsi="Arial"/>
                <w:b w:val="0"/>
                <w:color w:val="1B1C19"/>
                <w:sz w:val="16"/>
              </w:rPr>
              <w:t>In-app workflow</w:t>
            </w:r>
          </w:p>
        </w:tc>
        <w:tc>
          <w:tcPr>
            <w:tcW w:type="dxa" w:w="6912"/>
            <w:shd w:fill="FFFFFF"/>
            <w:vAlign w:val="top"/>
            <w:tcMar>
              <w:top w:w="70" w:type="dxa"/>
              <w:left w:w="70" w:type="dxa"/>
              <w:bottom w:w="70" w:type="dxa"/>
              <w:right w:w="70" w:type="dxa"/>
            </w:tcMar>
          </w:tcPr>
          <w:p>
            <w:pPr>
              <w:jc w:val="left"/>
            </w:pPr>
            <w:r/>
            <w:r>
              <w:rPr>
                <w:rFonts w:ascii="Arial" w:hAnsi="Arial"/>
                <w:b w:val="0"/>
                <w:color w:val="1B1C19"/>
                <w:sz w:val="16"/>
              </w:rPr>
              <w:t>Guided decision rights setup in Lapemo</w:t>
            </w:r>
          </w:p>
        </w:tc>
      </w:tr>
    </w:tbl>
    <w:p>
      <w:pPr>
        <w:spacing w:after="80" w:line="252" w:lineRule="auto"/>
      </w:pPr>
    </w:p>
    <w:p>
      <w:pPr>
        <w:spacing w:after="80" w:line="252" w:lineRule="auto"/>
      </w:pPr>
      <w:r>
        <w:rPr>
          <w:rFonts w:ascii="Arial" w:hAnsi="Arial"/>
          <w:b/>
          <w:color w:val="2D3924"/>
          <w:sz w:val="22"/>
        </w:rPr>
        <w:t>Future Lapemo skill actions</w:t>
      </w:r>
    </w:p>
    <w:p>
      <w:pPr>
        <w:spacing w:after="80" w:line="252" w:lineRule="auto"/>
        <w:ind w:left="259" w:hanging="173"/>
      </w:pPr>
      <w:r>
        <w:rPr>
          <w:rFonts w:ascii="Arial" w:hAnsi="Arial"/>
          <w:color w:val="1B1C19"/>
          <w:sz w:val="18"/>
        </w:rPr>
        <w:t>• Classify decision areas by domain, risk, AI involvement, and company profile.</w:t>
      </w:r>
    </w:p>
    <w:p>
      <w:pPr>
        <w:spacing w:after="80" w:line="252" w:lineRule="auto"/>
        <w:ind w:left="259" w:hanging="173"/>
      </w:pPr>
      <w:r>
        <w:rPr>
          <w:rFonts w:ascii="Arial" w:hAnsi="Arial"/>
          <w:color w:val="1B1C19"/>
          <w:sz w:val="18"/>
        </w:rPr>
        <w:t>• Draft the matrix from interview notes, org data, system data, policies, and existing artifacts.</w:t>
      </w:r>
    </w:p>
    <w:p>
      <w:pPr>
        <w:spacing w:after="80" w:line="252" w:lineRule="auto"/>
        <w:ind w:left="259" w:hanging="173"/>
      </w:pPr>
      <w:r>
        <w:rPr>
          <w:rFonts w:ascii="Arial" w:hAnsi="Arial"/>
          <w:color w:val="1B1C19"/>
          <w:sz w:val="18"/>
        </w:rPr>
        <w:t>• Score clarity, authority, evidence, latency, escalation, and AI boundary readiness.</w:t>
      </w:r>
    </w:p>
    <w:p>
      <w:pPr>
        <w:spacing w:after="80" w:line="252" w:lineRule="auto"/>
        <w:ind w:left="259" w:hanging="173"/>
      </w:pPr>
      <w:r>
        <w:rPr>
          <w:rFonts w:ascii="Arial" w:hAnsi="Arial"/>
          <w:color w:val="1B1C19"/>
          <w:sz w:val="18"/>
        </w:rPr>
        <w:t>• Validate missing owners, vague approvers, stale reviews, and conflicting authority paths.</w:t>
      </w:r>
    </w:p>
    <w:p>
      <w:pPr>
        <w:spacing w:after="80" w:line="252" w:lineRule="auto"/>
        <w:ind w:left="259" w:hanging="173"/>
      </w:pPr>
      <w:r>
        <w:rPr>
          <w:rFonts w:ascii="Arial" w:hAnsi="Arial"/>
          <w:color w:val="1B1C19"/>
          <w:sz w:val="18"/>
        </w:rPr>
        <w:t>• Render the object into DOCX, PDF, CSV, JSON, website copy, or in-app module.</w:t>
      </w:r>
    </w:p>
    <w:tbl>
      <w:tblPr>
        <w:tblW w:type="pct" w:w="5000"/>
        <w:jc w:val="center"/>
        <w:tblLook w:firstColumn="1" w:firstRow="1" w:lastColumn="0" w:lastRow="0" w:noHBand="0" w:noVBand="1" w:val="04A0"/>
      </w:tblPr>
      <w:tblGrid>
        <w:gridCol w:w="10570"/>
      </w:tblGrid>
      <w:tr>
        <w:tc>
          <w:tcPr>
            <w:tcW w:type="dxa" w:w="10570"/>
            <w:shd w:fill="D9C5B2"/>
            <w:tcMar>
              <w:top w:w="70" w:type="dxa"/>
              <w:left w:w="70" w:type="dxa"/>
              <w:bottom w:w="70" w:type="dxa"/>
              <w:right w:w="70" w:type="dxa"/>
            </w:tcMar>
          </w:tcPr>
          <w:p>
            <w:pPr>
              <w:spacing w:after="0"/>
            </w:pPr>
            <w:r>
              <w:rPr>
                <w:rFonts w:ascii="Arial" w:hAnsi="Arial"/>
                <w:color w:val="1B1C19"/>
                <w:sz w:val="18"/>
              </w:rPr>
              <w:t>Automatic update pattern: systems generate change signals, AI proposes updates with evidence, a human owner approves, and a new version is published with a change log.</w:t>
            </w:r>
          </w:p>
        </w:tc>
      </w:tr>
    </w:tbl>
    <w:p>
      <w:pPr>
        <w:spacing w:after="80" w:line="252" w:lineRule="auto"/>
      </w:pPr>
    </w:p>
    <w:p>
      <w:pPr>
        <w:spacing w:after="80" w:line="252" w:lineRule="auto"/>
      </w:pPr>
      <w:r>
        <w:br w:type="page"/>
      </w:r>
    </w:p>
    <w:tbl>
      <w:tblPr>
        <w:tblW w:type="pct" w:w="5000"/>
        <w:jc w:val="center"/>
        <w:tblLook w:firstColumn="1" w:firstRow="1" w:lastColumn="0" w:lastRow="0" w:noHBand="0" w:noVBand="1" w:val="04A0"/>
      </w:tblPr>
      <w:tblGrid>
        <w:gridCol w:w="10570"/>
      </w:tblGrid>
      <w:tr>
        <w:tc>
          <w:tcPr>
            <w:tcW w:type="dxa" w:w="10570"/>
            <w:shd w:fill="2D3924"/>
            <w:tcMar>
              <w:top w:w="70" w:type="dxa"/>
              <w:left w:w="70" w:type="dxa"/>
              <w:bottom w:w="70" w:type="dxa"/>
              <w:right w:w="70" w:type="dxa"/>
            </w:tcMar>
          </w:tcPr>
          <w:p>
            <w:pPr>
              <w:jc w:val="left"/>
            </w:pPr>
            <w:r>
              <w:rPr>
                <w:rFonts w:ascii="Arial" w:hAnsi="Arial"/>
                <w:b/>
                <w:color w:val="FFFFFF"/>
                <w:sz w:val="28"/>
              </w:rPr>
              <w:t>12. Validation and mapping rules</w:t>
            </w:r>
            <w:r>
              <w:br/>
            </w:r>
            <w:r>
              <w:rPr>
                <w:rFonts w:ascii="Arial" w:hAnsi="Arial"/>
                <w:color w:val="D9E8C7"/>
                <w:sz w:val="18"/>
              </w:rPr>
              <w:t>How the knowledge object stays trustworthy and ingestible</w:t>
            </w:r>
          </w:p>
        </w:tc>
      </w:tr>
    </w:tbl>
    <w:p>
      <w:pPr>
        <w:spacing w:after="80" w:line="252" w:lineRule="auto"/>
      </w:pPr>
    </w:p>
    <w:tbl>
      <w:tblPr>
        <w:tblStyle w:val="TableGrid"/>
        <w:tblW w:type="pct" w:w="5000"/>
        <w:jc w:val="center"/>
        <w:tblLook w:firstColumn="1" w:firstRow="1" w:lastColumn="0" w:lastRow="0" w:noHBand="0" w:noVBand="1" w:val="04A0"/>
      </w:tblPr>
      <w:tblGrid>
        <w:gridCol w:w="5285"/>
        <w:gridCol w:w="5285"/>
      </w:tblGrid>
      <w:tr>
        <w:trPr>
          <w:tblHeader w:val="true"/>
        </w:trPr>
        <w:tc>
          <w:tcPr>
            <w:tcW w:type="dxa" w:w="2880"/>
            <w:shd w:fill="2D3924"/>
            <w:vAlign w:val="top"/>
            <w:tcMar>
              <w:top w:w="70" w:type="dxa"/>
              <w:left w:w="70" w:type="dxa"/>
              <w:bottom w:w="70" w:type="dxa"/>
              <w:right w:w="70" w:type="dxa"/>
            </w:tcMar>
          </w:tcPr>
          <w:p>
            <w:pPr>
              <w:jc w:val="left"/>
            </w:pPr>
            <w:r/>
            <w:r>
              <w:rPr>
                <w:rFonts w:ascii="Arial" w:hAnsi="Arial"/>
                <w:b/>
                <w:color w:val="FFFFFF"/>
                <w:sz w:val="16"/>
              </w:rPr>
              <w:t>Validation rule</w:t>
            </w:r>
          </w:p>
        </w:tc>
        <w:tc>
          <w:tcPr>
            <w:tcW w:type="dxa" w:w="6624"/>
            <w:shd w:fill="2D3924"/>
            <w:vAlign w:val="top"/>
            <w:tcMar>
              <w:top w:w="70" w:type="dxa"/>
              <w:left w:w="70" w:type="dxa"/>
              <w:bottom w:w="70" w:type="dxa"/>
              <w:right w:w="70" w:type="dxa"/>
            </w:tcMar>
          </w:tcPr>
          <w:p>
            <w:pPr>
              <w:jc w:val="left"/>
            </w:pPr>
            <w:r/>
            <w:r>
              <w:rPr>
                <w:rFonts w:ascii="Arial" w:hAnsi="Arial"/>
                <w:b/>
                <w:color w:val="FFFFFF"/>
                <w:sz w:val="16"/>
              </w:rPr>
              <w:t>Pass condition</w:t>
            </w:r>
          </w:p>
        </w:tc>
      </w:tr>
      <w:tr>
        <w:tc>
          <w:tcPr>
            <w:tcW w:type="dxa" w:w="2880"/>
            <w:shd w:fill="F0EEE9"/>
            <w:vAlign w:val="top"/>
            <w:tcMar>
              <w:top w:w="70" w:type="dxa"/>
              <w:left w:w="70" w:type="dxa"/>
              <w:bottom w:w="70" w:type="dxa"/>
              <w:right w:w="70" w:type="dxa"/>
            </w:tcMar>
          </w:tcPr>
          <w:p>
            <w:pPr>
              <w:jc w:val="left"/>
            </w:pPr>
            <w:r/>
            <w:r>
              <w:rPr>
                <w:rFonts w:ascii="Arial" w:hAnsi="Arial"/>
                <w:b w:val="0"/>
                <w:color w:val="1B1C19"/>
                <w:sz w:val="16"/>
              </w:rPr>
              <w:t>Named decision owner</w:t>
            </w:r>
          </w:p>
        </w:tc>
        <w:tc>
          <w:tcPr>
            <w:tcW w:type="dxa" w:w="6624"/>
            <w:shd w:fill="F0EEE9"/>
            <w:vAlign w:val="top"/>
            <w:tcMar>
              <w:top w:w="70" w:type="dxa"/>
              <w:left w:w="70" w:type="dxa"/>
              <w:bottom w:w="70" w:type="dxa"/>
              <w:right w:w="70" w:type="dxa"/>
            </w:tcMar>
          </w:tcPr>
          <w:p>
            <w:pPr>
              <w:jc w:val="left"/>
            </w:pPr>
            <w:r/>
            <w:r>
              <w:rPr>
                <w:rFonts w:ascii="Arial" w:hAnsi="Arial"/>
                <w:b w:val="0"/>
                <w:color w:val="1B1C19"/>
                <w:sz w:val="16"/>
              </w:rPr>
              <w:t>Every decision area has one accountable owner</w:t>
            </w:r>
          </w:p>
        </w:tc>
      </w:tr>
      <w:tr>
        <w:tc>
          <w:tcPr>
            <w:tcW w:type="dxa" w:w="2880"/>
            <w:shd w:fill="FFFFFF"/>
            <w:vAlign w:val="top"/>
            <w:tcMar>
              <w:top w:w="70" w:type="dxa"/>
              <w:left w:w="70" w:type="dxa"/>
              <w:bottom w:w="70" w:type="dxa"/>
              <w:right w:w="70" w:type="dxa"/>
            </w:tcMar>
          </w:tcPr>
          <w:p>
            <w:pPr>
              <w:jc w:val="left"/>
            </w:pPr>
            <w:r/>
            <w:r>
              <w:rPr>
                <w:rFonts w:ascii="Arial" w:hAnsi="Arial"/>
                <w:b w:val="0"/>
                <w:color w:val="1B1C19"/>
                <w:sz w:val="16"/>
              </w:rPr>
              <w:t>Authority clarity</w:t>
            </w:r>
          </w:p>
        </w:tc>
        <w:tc>
          <w:tcPr>
            <w:tcW w:type="dxa" w:w="6624"/>
            <w:shd w:fill="FFFFFF"/>
            <w:vAlign w:val="top"/>
            <w:tcMar>
              <w:top w:w="70" w:type="dxa"/>
              <w:left w:w="70" w:type="dxa"/>
              <w:bottom w:w="70" w:type="dxa"/>
              <w:right w:w="70" w:type="dxa"/>
            </w:tcMar>
          </w:tcPr>
          <w:p>
            <w:pPr>
              <w:jc w:val="left"/>
            </w:pPr>
            <w:r/>
            <w:r>
              <w:rPr>
                <w:rFonts w:ascii="Arial" w:hAnsi="Arial"/>
                <w:b w:val="0"/>
                <w:color w:val="1B1C19"/>
                <w:sz w:val="16"/>
              </w:rPr>
              <w:t>Decision maker and approver are not confused</w:t>
            </w:r>
          </w:p>
        </w:tc>
      </w:tr>
      <w:tr>
        <w:tc>
          <w:tcPr>
            <w:tcW w:type="dxa" w:w="2880"/>
            <w:shd w:fill="F0EEE9"/>
            <w:vAlign w:val="top"/>
            <w:tcMar>
              <w:top w:w="70" w:type="dxa"/>
              <w:left w:w="70" w:type="dxa"/>
              <w:bottom w:w="70" w:type="dxa"/>
              <w:right w:w="70" w:type="dxa"/>
            </w:tcMar>
          </w:tcPr>
          <w:p>
            <w:pPr>
              <w:jc w:val="left"/>
            </w:pPr>
            <w:r/>
            <w:r>
              <w:rPr>
                <w:rFonts w:ascii="Arial" w:hAnsi="Arial"/>
                <w:b w:val="0"/>
                <w:color w:val="1B1C19"/>
                <w:sz w:val="16"/>
              </w:rPr>
              <w:t>Evidence standard</w:t>
            </w:r>
          </w:p>
        </w:tc>
        <w:tc>
          <w:tcPr>
            <w:tcW w:type="dxa" w:w="6624"/>
            <w:shd w:fill="F0EEE9"/>
            <w:vAlign w:val="top"/>
            <w:tcMar>
              <w:top w:w="70" w:type="dxa"/>
              <w:left w:w="70" w:type="dxa"/>
              <w:bottom w:w="70" w:type="dxa"/>
              <w:right w:w="70" w:type="dxa"/>
            </w:tcMar>
          </w:tcPr>
          <w:p>
            <w:pPr>
              <w:jc w:val="left"/>
            </w:pPr>
            <w:r/>
            <w:r>
              <w:rPr>
                <w:rFonts w:ascii="Arial" w:hAnsi="Arial"/>
                <w:b w:val="0"/>
                <w:color w:val="1B1C19"/>
                <w:sz w:val="16"/>
              </w:rPr>
              <w:t>Required evidence is listed for every decision type</w:t>
            </w:r>
          </w:p>
        </w:tc>
      </w:tr>
      <w:tr>
        <w:tc>
          <w:tcPr>
            <w:tcW w:type="dxa" w:w="2880"/>
            <w:shd w:fill="FFFFFF"/>
            <w:vAlign w:val="top"/>
            <w:tcMar>
              <w:top w:w="70" w:type="dxa"/>
              <w:left w:w="70" w:type="dxa"/>
              <w:bottom w:w="70" w:type="dxa"/>
              <w:right w:w="70" w:type="dxa"/>
            </w:tcMar>
          </w:tcPr>
          <w:p>
            <w:pPr>
              <w:jc w:val="left"/>
            </w:pPr>
            <w:r/>
            <w:r>
              <w:rPr>
                <w:rFonts w:ascii="Arial" w:hAnsi="Arial"/>
                <w:b w:val="0"/>
                <w:color w:val="1B1C19"/>
                <w:sz w:val="16"/>
              </w:rPr>
              <w:t>Escalation trigger</w:t>
            </w:r>
          </w:p>
        </w:tc>
        <w:tc>
          <w:tcPr>
            <w:tcW w:type="dxa" w:w="6624"/>
            <w:shd w:fill="FFFFFF"/>
            <w:vAlign w:val="top"/>
            <w:tcMar>
              <w:top w:w="70" w:type="dxa"/>
              <w:left w:w="70" w:type="dxa"/>
              <w:bottom w:w="70" w:type="dxa"/>
              <w:right w:w="70" w:type="dxa"/>
            </w:tcMar>
          </w:tcPr>
          <w:p>
            <w:pPr>
              <w:jc w:val="left"/>
            </w:pPr>
            <w:r/>
            <w:r>
              <w:rPr>
                <w:rFonts w:ascii="Arial" w:hAnsi="Arial"/>
                <w:b w:val="0"/>
                <w:color w:val="1B1C19"/>
                <w:sz w:val="16"/>
              </w:rPr>
              <w:t>Escalation rule is explicit and measurable</w:t>
            </w:r>
          </w:p>
        </w:tc>
      </w:tr>
      <w:tr>
        <w:tc>
          <w:tcPr>
            <w:tcW w:type="dxa" w:w="2880"/>
            <w:shd w:fill="F0EEE9"/>
            <w:vAlign w:val="top"/>
            <w:tcMar>
              <w:top w:w="70" w:type="dxa"/>
              <w:left w:w="70" w:type="dxa"/>
              <w:bottom w:w="70" w:type="dxa"/>
              <w:right w:w="70" w:type="dxa"/>
            </w:tcMar>
          </w:tcPr>
          <w:p>
            <w:pPr>
              <w:jc w:val="left"/>
            </w:pPr>
            <w:r/>
            <w:r>
              <w:rPr>
                <w:rFonts w:ascii="Arial" w:hAnsi="Arial"/>
                <w:b w:val="0"/>
                <w:color w:val="1B1C19"/>
                <w:sz w:val="16"/>
              </w:rPr>
              <w:t>AI boundary</w:t>
            </w:r>
          </w:p>
        </w:tc>
        <w:tc>
          <w:tcPr>
            <w:tcW w:type="dxa" w:w="6624"/>
            <w:shd w:fill="F0EEE9"/>
            <w:vAlign w:val="top"/>
            <w:tcMar>
              <w:top w:w="70" w:type="dxa"/>
              <w:left w:w="70" w:type="dxa"/>
              <w:bottom w:w="70" w:type="dxa"/>
              <w:right w:w="70" w:type="dxa"/>
            </w:tcMar>
          </w:tcPr>
          <w:p>
            <w:pPr>
              <w:jc w:val="left"/>
            </w:pPr>
            <w:r/>
            <w:r>
              <w:rPr>
                <w:rFonts w:ascii="Arial" w:hAnsi="Arial"/>
                <w:b w:val="0"/>
                <w:color w:val="1B1C19"/>
                <w:sz w:val="16"/>
              </w:rPr>
              <w:t>AI involvement level and human approval rule are defined</w:t>
            </w:r>
          </w:p>
        </w:tc>
      </w:tr>
      <w:tr>
        <w:tc>
          <w:tcPr>
            <w:tcW w:type="dxa" w:w="2880"/>
            <w:shd w:fill="FFFFFF"/>
            <w:vAlign w:val="top"/>
            <w:tcMar>
              <w:top w:w="70" w:type="dxa"/>
              <w:left w:w="70" w:type="dxa"/>
              <w:bottom w:w="70" w:type="dxa"/>
              <w:right w:w="70" w:type="dxa"/>
            </w:tcMar>
          </w:tcPr>
          <w:p>
            <w:pPr>
              <w:jc w:val="left"/>
            </w:pPr>
            <w:r/>
            <w:r>
              <w:rPr>
                <w:rFonts w:ascii="Arial" w:hAnsi="Arial"/>
                <w:b w:val="0"/>
                <w:color w:val="1B1C19"/>
                <w:sz w:val="16"/>
              </w:rPr>
              <w:t>System of record</w:t>
            </w:r>
          </w:p>
        </w:tc>
        <w:tc>
          <w:tcPr>
            <w:tcW w:type="dxa" w:w="6624"/>
            <w:shd w:fill="FFFFFF"/>
            <w:vAlign w:val="top"/>
            <w:tcMar>
              <w:top w:w="70" w:type="dxa"/>
              <w:left w:w="70" w:type="dxa"/>
              <w:bottom w:w="70" w:type="dxa"/>
              <w:right w:w="70" w:type="dxa"/>
            </w:tcMar>
          </w:tcPr>
          <w:p>
            <w:pPr>
              <w:jc w:val="left"/>
            </w:pPr>
            <w:r/>
            <w:r>
              <w:rPr>
                <w:rFonts w:ascii="Arial" w:hAnsi="Arial"/>
                <w:b w:val="0"/>
                <w:color w:val="1B1C19"/>
                <w:sz w:val="16"/>
              </w:rPr>
              <w:t>Decision rationale has a place to live</w:t>
            </w:r>
          </w:p>
        </w:tc>
      </w:tr>
      <w:tr>
        <w:tc>
          <w:tcPr>
            <w:tcW w:type="dxa" w:w="2880"/>
            <w:shd w:fill="F0EEE9"/>
            <w:vAlign w:val="top"/>
            <w:tcMar>
              <w:top w:w="70" w:type="dxa"/>
              <w:left w:w="70" w:type="dxa"/>
              <w:bottom w:w="70" w:type="dxa"/>
              <w:right w:w="70" w:type="dxa"/>
            </w:tcMar>
          </w:tcPr>
          <w:p>
            <w:pPr>
              <w:jc w:val="left"/>
            </w:pPr>
            <w:r/>
            <w:r>
              <w:rPr>
                <w:rFonts w:ascii="Arial" w:hAnsi="Arial"/>
                <w:b w:val="0"/>
                <w:color w:val="1B1C19"/>
                <w:sz w:val="16"/>
              </w:rPr>
              <w:t>Review cadence</w:t>
            </w:r>
          </w:p>
        </w:tc>
        <w:tc>
          <w:tcPr>
            <w:tcW w:type="dxa" w:w="6624"/>
            <w:shd w:fill="F0EEE9"/>
            <w:vAlign w:val="top"/>
            <w:tcMar>
              <w:top w:w="70" w:type="dxa"/>
              <w:left w:w="70" w:type="dxa"/>
              <w:bottom w:w="70" w:type="dxa"/>
              <w:right w:w="70" w:type="dxa"/>
            </w:tcMar>
          </w:tcPr>
          <w:p>
            <w:pPr>
              <w:jc w:val="left"/>
            </w:pPr>
            <w:r/>
            <w:r>
              <w:rPr>
                <w:rFonts w:ascii="Arial" w:hAnsi="Arial"/>
                <w:b w:val="0"/>
                <w:color w:val="1B1C19"/>
                <w:sz w:val="16"/>
              </w:rPr>
              <w:t>Review frequency or event trigger is listed</w:t>
            </w:r>
          </w:p>
        </w:tc>
      </w:tr>
      <w:tr>
        <w:tc>
          <w:tcPr>
            <w:tcW w:type="dxa" w:w="2880"/>
            <w:shd w:fill="FFFFFF"/>
            <w:vAlign w:val="top"/>
            <w:tcMar>
              <w:top w:w="70" w:type="dxa"/>
              <w:left w:w="70" w:type="dxa"/>
              <w:bottom w:w="70" w:type="dxa"/>
              <w:right w:w="70" w:type="dxa"/>
            </w:tcMar>
          </w:tcPr>
          <w:p>
            <w:pPr>
              <w:jc w:val="left"/>
            </w:pPr>
            <w:r/>
            <w:r>
              <w:rPr>
                <w:rFonts w:ascii="Arial" w:hAnsi="Arial"/>
                <w:b w:val="0"/>
                <w:color w:val="1B1C19"/>
                <w:sz w:val="16"/>
              </w:rPr>
              <w:t>Version control</w:t>
            </w:r>
          </w:p>
        </w:tc>
        <w:tc>
          <w:tcPr>
            <w:tcW w:type="dxa" w:w="6624"/>
            <w:shd w:fill="FFFFFF"/>
            <w:vAlign w:val="top"/>
            <w:tcMar>
              <w:top w:w="70" w:type="dxa"/>
              <w:left w:w="70" w:type="dxa"/>
              <w:bottom w:w="70" w:type="dxa"/>
              <w:right w:w="70" w:type="dxa"/>
            </w:tcMar>
          </w:tcPr>
          <w:p>
            <w:pPr>
              <w:jc w:val="left"/>
            </w:pPr>
            <w:r/>
            <w:r>
              <w:rPr>
                <w:rFonts w:ascii="Arial" w:hAnsi="Arial"/>
                <w:b w:val="0"/>
                <w:color w:val="1B1C19"/>
                <w:sz w:val="16"/>
              </w:rPr>
              <w:t>Version, owner, date, and change rationale are captured</w:t>
            </w:r>
          </w:p>
        </w:tc>
      </w:tr>
    </w:tbl>
    <w:p>
      <w:pPr>
        <w:spacing w:after="80" w:line="252" w:lineRule="auto"/>
      </w:pPr>
    </w:p>
    <w:tbl>
      <w:tblPr>
        <w:tblStyle w:val="TableGrid"/>
        <w:tblW w:type="pct" w:w="5000"/>
        <w:jc w:val="center"/>
        <w:tblLook w:firstColumn="1" w:firstRow="1" w:lastColumn="0" w:lastRow="0" w:noHBand="0" w:noVBand="1" w:val="04A0"/>
      </w:tblPr>
      <w:tblGrid>
        <w:gridCol w:w="5285"/>
        <w:gridCol w:w="5285"/>
      </w:tblGrid>
      <w:tr>
        <w:trPr>
          <w:tblHeader w:val="true"/>
        </w:trPr>
        <w:tc>
          <w:tcPr>
            <w:tcW w:type="dxa" w:w="2880"/>
            <w:shd w:fill="2D3924"/>
            <w:vAlign w:val="top"/>
            <w:tcMar>
              <w:top w:w="70" w:type="dxa"/>
              <w:left w:w="70" w:type="dxa"/>
              <w:bottom w:w="70" w:type="dxa"/>
              <w:right w:w="70" w:type="dxa"/>
            </w:tcMar>
          </w:tcPr>
          <w:p>
            <w:pPr>
              <w:jc w:val="left"/>
            </w:pPr>
            <w:r/>
            <w:r>
              <w:rPr>
                <w:rFonts w:ascii="Arial" w:hAnsi="Arial"/>
                <w:b/>
                <w:color w:val="FFFFFF"/>
                <w:sz w:val="16"/>
              </w:rPr>
              <w:t>Matrix field</w:t>
            </w:r>
          </w:p>
        </w:tc>
        <w:tc>
          <w:tcPr>
            <w:tcW w:type="dxa" w:w="6624"/>
            <w:shd w:fill="2D3924"/>
            <w:vAlign w:val="top"/>
            <w:tcMar>
              <w:top w:w="70" w:type="dxa"/>
              <w:left w:w="70" w:type="dxa"/>
              <w:bottom w:w="70" w:type="dxa"/>
              <w:right w:w="70" w:type="dxa"/>
            </w:tcMar>
          </w:tcPr>
          <w:p>
            <w:pPr>
              <w:jc w:val="left"/>
            </w:pPr>
            <w:r/>
            <w:r>
              <w:rPr>
                <w:rFonts w:ascii="Arial" w:hAnsi="Arial"/>
                <w:b/>
                <w:color w:val="FFFFFF"/>
                <w:sz w:val="16"/>
              </w:rPr>
              <w:t>Lapemo mapping</w:t>
            </w:r>
          </w:p>
        </w:tc>
      </w:tr>
      <w:tr>
        <w:tc>
          <w:tcPr>
            <w:tcW w:type="dxa" w:w="2880"/>
            <w:shd w:fill="F0EEE9"/>
            <w:vAlign w:val="top"/>
            <w:tcMar>
              <w:top w:w="70" w:type="dxa"/>
              <w:left w:w="70" w:type="dxa"/>
              <w:bottom w:w="70" w:type="dxa"/>
              <w:right w:w="70" w:type="dxa"/>
            </w:tcMar>
          </w:tcPr>
          <w:p>
            <w:pPr>
              <w:jc w:val="left"/>
            </w:pPr>
            <w:r/>
            <w:r>
              <w:rPr>
                <w:rFonts w:ascii="Arial" w:hAnsi="Arial"/>
                <w:b w:val="0"/>
                <w:color w:val="1B1C19"/>
                <w:sz w:val="16"/>
              </w:rPr>
              <w:t>Decision domain</w:t>
            </w:r>
          </w:p>
        </w:tc>
        <w:tc>
          <w:tcPr>
            <w:tcW w:type="dxa" w:w="6624"/>
            <w:shd w:fill="F0EEE9"/>
            <w:vAlign w:val="top"/>
            <w:tcMar>
              <w:top w:w="70" w:type="dxa"/>
              <w:left w:w="70" w:type="dxa"/>
              <w:bottom w:w="70" w:type="dxa"/>
              <w:right w:w="70" w:type="dxa"/>
            </w:tcMar>
          </w:tcPr>
          <w:p>
            <w:pPr>
              <w:jc w:val="left"/>
            </w:pPr>
            <w:r/>
            <w:r>
              <w:rPr>
                <w:rFonts w:ascii="Arial" w:hAnsi="Arial"/>
                <w:b w:val="0"/>
                <w:color w:val="1B1C19"/>
                <w:sz w:val="16"/>
              </w:rPr>
              <w:t>Decision Architecture module</w:t>
            </w:r>
          </w:p>
        </w:tc>
      </w:tr>
      <w:tr>
        <w:tc>
          <w:tcPr>
            <w:tcW w:type="dxa" w:w="2880"/>
            <w:shd w:fill="FFFFFF"/>
            <w:vAlign w:val="top"/>
            <w:tcMar>
              <w:top w:w="70" w:type="dxa"/>
              <w:left w:w="70" w:type="dxa"/>
              <w:bottom w:w="70" w:type="dxa"/>
              <w:right w:w="70" w:type="dxa"/>
            </w:tcMar>
          </w:tcPr>
          <w:p>
            <w:pPr>
              <w:jc w:val="left"/>
            </w:pPr>
            <w:r/>
            <w:r>
              <w:rPr>
                <w:rFonts w:ascii="Arial" w:hAnsi="Arial"/>
                <w:b w:val="0"/>
                <w:color w:val="1B1C19"/>
                <w:sz w:val="16"/>
              </w:rPr>
              <w:t>Decision owner</w:t>
            </w:r>
          </w:p>
        </w:tc>
        <w:tc>
          <w:tcPr>
            <w:tcW w:type="dxa" w:w="6624"/>
            <w:shd w:fill="FFFFFF"/>
            <w:vAlign w:val="top"/>
            <w:tcMar>
              <w:top w:w="70" w:type="dxa"/>
              <w:left w:w="70" w:type="dxa"/>
              <w:bottom w:w="70" w:type="dxa"/>
              <w:right w:w="70" w:type="dxa"/>
            </w:tcMar>
          </w:tcPr>
          <w:p>
            <w:pPr>
              <w:jc w:val="left"/>
            </w:pPr>
            <w:r/>
            <w:r>
              <w:rPr>
                <w:rFonts w:ascii="Arial" w:hAnsi="Arial"/>
                <w:b w:val="0"/>
                <w:color w:val="1B1C19"/>
                <w:sz w:val="16"/>
              </w:rPr>
              <w:t>Ownership Map / Identity &amp; Incentives layer</w:t>
            </w:r>
          </w:p>
        </w:tc>
      </w:tr>
      <w:tr>
        <w:tc>
          <w:tcPr>
            <w:tcW w:type="dxa" w:w="2880"/>
            <w:shd w:fill="F0EEE9"/>
            <w:vAlign w:val="top"/>
            <w:tcMar>
              <w:top w:w="70" w:type="dxa"/>
              <w:left w:w="70" w:type="dxa"/>
              <w:bottom w:w="70" w:type="dxa"/>
              <w:right w:w="70" w:type="dxa"/>
            </w:tcMar>
          </w:tcPr>
          <w:p>
            <w:pPr>
              <w:jc w:val="left"/>
            </w:pPr>
            <w:r/>
            <w:r>
              <w:rPr>
                <w:rFonts w:ascii="Arial" w:hAnsi="Arial"/>
                <w:b w:val="0"/>
                <w:color w:val="1B1C19"/>
                <w:sz w:val="16"/>
              </w:rPr>
              <w:t>Evidence required</w:t>
            </w:r>
          </w:p>
        </w:tc>
        <w:tc>
          <w:tcPr>
            <w:tcW w:type="dxa" w:w="6624"/>
            <w:shd w:fill="F0EEE9"/>
            <w:vAlign w:val="top"/>
            <w:tcMar>
              <w:top w:w="70" w:type="dxa"/>
              <w:left w:w="70" w:type="dxa"/>
              <w:bottom w:w="70" w:type="dxa"/>
              <w:right w:w="70" w:type="dxa"/>
            </w:tcMar>
          </w:tcPr>
          <w:p>
            <w:pPr>
              <w:jc w:val="left"/>
            </w:pPr>
            <w:r/>
            <w:r>
              <w:rPr>
                <w:rFonts w:ascii="Arial" w:hAnsi="Arial"/>
                <w:b w:val="0"/>
                <w:color w:val="1B1C19"/>
                <w:sz w:val="16"/>
              </w:rPr>
              <w:t>Information Ecology and Data layer</w:t>
            </w:r>
          </w:p>
        </w:tc>
      </w:tr>
      <w:tr>
        <w:tc>
          <w:tcPr>
            <w:tcW w:type="dxa" w:w="2880"/>
            <w:shd w:fill="FFFFFF"/>
            <w:vAlign w:val="top"/>
            <w:tcMar>
              <w:top w:w="70" w:type="dxa"/>
              <w:left w:w="70" w:type="dxa"/>
              <w:bottom w:w="70" w:type="dxa"/>
              <w:right w:w="70" w:type="dxa"/>
            </w:tcMar>
          </w:tcPr>
          <w:p>
            <w:pPr>
              <w:jc w:val="left"/>
            </w:pPr>
            <w:r/>
            <w:r>
              <w:rPr>
                <w:rFonts w:ascii="Arial" w:hAnsi="Arial"/>
                <w:b w:val="0"/>
                <w:color w:val="1B1C19"/>
                <w:sz w:val="16"/>
              </w:rPr>
              <w:t>System of record</w:t>
            </w:r>
          </w:p>
        </w:tc>
        <w:tc>
          <w:tcPr>
            <w:tcW w:type="dxa" w:w="6624"/>
            <w:shd w:fill="FFFFFF"/>
            <w:vAlign w:val="top"/>
            <w:tcMar>
              <w:top w:w="70" w:type="dxa"/>
              <w:left w:w="70" w:type="dxa"/>
              <w:bottom w:w="70" w:type="dxa"/>
              <w:right w:w="70" w:type="dxa"/>
            </w:tcMar>
          </w:tcPr>
          <w:p>
            <w:pPr>
              <w:jc w:val="left"/>
            </w:pPr>
            <w:r/>
            <w:r>
              <w:rPr>
                <w:rFonts w:ascii="Arial" w:hAnsi="Arial"/>
                <w:b w:val="0"/>
                <w:color w:val="1B1C19"/>
                <w:sz w:val="16"/>
              </w:rPr>
              <w:t>Platform Structure layer</w:t>
            </w:r>
          </w:p>
        </w:tc>
      </w:tr>
      <w:tr>
        <w:tc>
          <w:tcPr>
            <w:tcW w:type="dxa" w:w="2880"/>
            <w:shd w:fill="F0EEE9"/>
            <w:vAlign w:val="top"/>
            <w:tcMar>
              <w:top w:w="70" w:type="dxa"/>
              <w:left w:w="70" w:type="dxa"/>
              <w:bottom w:w="70" w:type="dxa"/>
              <w:right w:w="70" w:type="dxa"/>
            </w:tcMar>
          </w:tcPr>
          <w:p>
            <w:pPr>
              <w:jc w:val="left"/>
            </w:pPr>
            <w:r/>
            <w:r>
              <w:rPr>
                <w:rFonts w:ascii="Arial" w:hAnsi="Arial"/>
                <w:b w:val="0"/>
                <w:color w:val="1B1C19"/>
                <w:sz w:val="16"/>
              </w:rPr>
              <w:t>Escalation trigger</w:t>
            </w:r>
          </w:p>
        </w:tc>
        <w:tc>
          <w:tcPr>
            <w:tcW w:type="dxa" w:w="6624"/>
            <w:shd w:fill="F0EEE9"/>
            <w:vAlign w:val="top"/>
            <w:tcMar>
              <w:top w:w="70" w:type="dxa"/>
              <w:left w:w="70" w:type="dxa"/>
              <w:bottom w:w="70" w:type="dxa"/>
              <w:right w:w="70" w:type="dxa"/>
            </w:tcMar>
          </w:tcPr>
          <w:p>
            <w:pPr>
              <w:jc w:val="left"/>
            </w:pPr>
            <w:r/>
            <w:r>
              <w:rPr>
                <w:rFonts w:ascii="Arial" w:hAnsi="Arial"/>
                <w:b w:val="0"/>
                <w:color w:val="1B1C19"/>
                <w:sz w:val="16"/>
              </w:rPr>
              <w:t>Governance Architecture layer</w:t>
            </w:r>
          </w:p>
        </w:tc>
      </w:tr>
      <w:tr>
        <w:tc>
          <w:tcPr>
            <w:tcW w:type="dxa" w:w="2880"/>
            <w:shd w:fill="FFFFFF"/>
            <w:vAlign w:val="top"/>
            <w:tcMar>
              <w:top w:w="70" w:type="dxa"/>
              <w:left w:w="70" w:type="dxa"/>
              <w:bottom w:w="70" w:type="dxa"/>
              <w:right w:w="70" w:type="dxa"/>
            </w:tcMar>
          </w:tcPr>
          <w:p>
            <w:pPr>
              <w:jc w:val="left"/>
            </w:pPr>
            <w:r/>
            <w:r>
              <w:rPr>
                <w:rFonts w:ascii="Arial" w:hAnsi="Arial"/>
                <w:b w:val="0"/>
                <w:color w:val="1B1C19"/>
                <w:sz w:val="16"/>
              </w:rPr>
              <w:t>AI involvement</w:t>
            </w:r>
          </w:p>
        </w:tc>
        <w:tc>
          <w:tcPr>
            <w:tcW w:type="dxa" w:w="6624"/>
            <w:shd w:fill="FFFFFF"/>
            <w:vAlign w:val="top"/>
            <w:tcMar>
              <w:top w:w="70" w:type="dxa"/>
              <w:left w:w="70" w:type="dxa"/>
              <w:bottom w:w="70" w:type="dxa"/>
              <w:right w:w="70" w:type="dxa"/>
            </w:tcMar>
          </w:tcPr>
          <w:p>
            <w:pPr>
              <w:jc w:val="left"/>
            </w:pPr>
            <w:r/>
            <w:r>
              <w:rPr>
                <w:rFonts w:ascii="Arial" w:hAnsi="Arial"/>
                <w:b w:val="0"/>
                <w:color w:val="1B1C19"/>
                <w:sz w:val="16"/>
              </w:rPr>
              <w:t>AI Amplification layer</w:t>
            </w:r>
          </w:p>
        </w:tc>
      </w:tr>
      <w:tr>
        <w:tc>
          <w:tcPr>
            <w:tcW w:type="dxa" w:w="2880"/>
            <w:shd w:fill="F0EEE9"/>
            <w:vAlign w:val="top"/>
            <w:tcMar>
              <w:top w:w="70" w:type="dxa"/>
              <w:left w:w="70" w:type="dxa"/>
              <w:bottom w:w="70" w:type="dxa"/>
              <w:right w:w="70" w:type="dxa"/>
            </w:tcMar>
          </w:tcPr>
          <w:p>
            <w:pPr>
              <w:jc w:val="left"/>
            </w:pPr>
            <w:r/>
            <w:r>
              <w:rPr>
                <w:rFonts w:ascii="Arial" w:hAnsi="Arial"/>
                <w:b w:val="0"/>
                <w:color w:val="1B1C19"/>
                <w:sz w:val="16"/>
              </w:rPr>
              <w:t>Decision SLA</w:t>
            </w:r>
          </w:p>
        </w:tc>
        <w:tc>
          <w:tcPr>
            <w:tcW w:type="dxa" w:w="6624"/>
            <w:shd w:fill="F0EEE9"/>
            <w:vAlign w:val="top"/>
            <w:tcMar>
              <w:top w:w="70" w:type="dxa"/>
              <w:left w:w="70" w:type="dxa"/>
              <w:bottom w:w="70" w:type="dxa"/>
              <w:right w:w="70" w:type="dxa"/>
            </w:tcMar>
          </w:tcPr>
          <w:p>
            <w:pPr>
              <w:jc w:val="left"/>
            </w:pPr>
            <w:r/>
            <w:r>
              <w:rPr>
                <w:rFonts w:ascii="Arial" w:hAnsi="Arial"/>
                <w:b w:val="0"/>
                <w:color w:val="1B1C19"/>
                <w:sz w:val="16"/>
              </w:rPr>
              <w:t>Communication Architecture and operating cadence</w:t>
            </w:r>
          </w:p>
        </w:tc>
      </w:tr>
      <w:tr>
        <w:tc>
          <w:tcPr>
            <w:tcW w:type="dxa" w:w="2880"/>
            <w:shd w:fill="FFFFFF"/>
            <w:vAlign w:val="top"/>
            <w:tcMar>
              <w:top w:w="70" w:type="dxa"/>
              <w:left w:w="70" w:type="dxa"/>
              <w:bottom w:w="70" w:type="dxa"/>
              <w:right w:w="70" w:type="dxa"/>
            </w:tcMar>
          </w:tcPr>
          <w:p>
            <w:pPr>
              <w:jc w:val="left"/>
            </w:pPr>
            <w:r/>
            <w:r>
              <w:rPr>
                <w:rFonts w:ascii="Arial" w:hAnsi="Arial"/>
                <w:b w:val="0"/>
                <w:color w:val="1B1C19"/>
                <w:sz w:val="16"/>
              </w:rPr>
              <w:t>Score</w:t>
            </w:r>
          </w:p>
        </w:tc>
        <w:tc>
          <w:tcPr>
            <w:tcW w:type="dxa" w:w="6624"/>
            <w:shd w:fill="FFFFFF"/>
            <w:vAlign w:val="top"/>
            <w:tcMar>
              <w:top w:w="70" w:type="dxa"/>
              <w:left w:w="70" w:type="dxa"/>
              <w:bottom w:w="70" w:type="dxa"/>
              <w:right w:w="70" w:type="dxa"/>
            </w:tcMar>
          </w:tcPr>
          <w:p>
            <w:pPr>
              <w:jc w:val="left"/>
            </w:pPr>
            <w:r/>
            <w:r>
              <w:rPr>
                <w:rFonts w:ascii="Arial" w:hAnsi="Arial"/>
                <w:b w:val="0"/>
                <w:color w:val="1B1C19"/>
                <w:sz w:val="16"/>
              </w:rPr>
              <w:t>Readiness, risk, and lineage dashboards</w:t>
            </w:r>
          </w:p>
        </w:tc>
      </w:tr>
    </w:tbl>
    <w:p>
      <w:pPr>
        <w:spacing w:after="80" w:line="252" w:lineRule="auto"/>
      </w:pPr>
    </w:p>
    <w:p>
      <w:pPr>
        <w:spacing w:after="80" w:line="252" w:lineRule="auto"/>
      </w:pPr>
      <w:r>
        <w:br w:type="page"/>
      </w:r>
    </w:p>
    <w:tbl>
      <w:tblPr>
        <w:tblW w:type="pct" w:w="5000"/>
        <w:jc w:val="center"/>
        <w:tblLook w:firstColumn="1" w:firstRow="1" w:lastColumn="0" w:lastRow="0" w:noHBand="0" w:noVBand="1" w:val="04A0"/>
      </w:tblPr>
      <w:tblGrid>
        <w:gridCol w:w="10570"/>
      </w:tblGrid>
      <w:tr>
        <w:tc>
          <w:tcPr>
            <w:tcW w:type="dxa" w:w="10570"/>
            <w:shd w:fill="2D3924"/>
            <w:tcMar>
              <w:top w:w="70" w:type="dxa"/>
              <w:left w:w="70" w:type="dxa"/>
              <w:bottom w:w="70" w:type="dxa"/>
              <w:right w:w="70" w:type="dxa"/>
            </w:tcMar>
          </w:tcPr>
          <w:p>
            <w:pPr>
              <w:jc w:val="left"/>
            </w:pPr>
            <w:r>
              <w:rPr>
                <w:rFonts w:ascii="Arial" w:hAnsi="Arial"/>
                <w:b/>
                <w:color w:val="FFFFFF"/>
                <w:sz w:val="28"/>
              </w:rPr>
              <w:t>13. Version control</w:t>
            </w:r>
            <w:r>
              <w:br/>
            </w:r>
            <w:r>
              <w:rPr>
                <w:rFonts w:ascii="Arial" w:hAnsi="Arial"/>
                <w:color w:val="D9E8C7"/>
                <w:sz w:val="18"/>
              </w:rPr>
              <w:t>Change log and next reusable artifacts</w:t>
            </w:r>
          </w:p>
        </w:tc>
      </w:tr>
    </w:tbl>
    <w:p>
      <w:pPr>
        <w:spacing w:after="80" w:line="252" w:lineRule="auto"/>
      </w:pPr>
    </w:p>
    <w:tbl>
      <w:tblPr>
        <w:tblStyle w:val="TableGrid"/>
        <w:tblW w:type="pct" w:w="5000"/>
        <w:jc w:val="center"/>
        <w:tblLook w:firstColumn="1" w:firstRow="1" w:lastColumn="0" w:lastRow="0" w:noHBand="0" w:noVBand="1" w:val="04A0"/>
      </w:tblPr>
      <w:tblGrid>
        <w:gridCol w:w="2642"/>
        <w:gridCol w:w="2642"/>
        <w:gridCol w:w="2642"/>
        <w:gridCol w:w="2642"/>
      </w:tblGrid>
      <w:tr>
        <w:trPr>
          <w:tblHeader w:val="true"/>
        </w:trPr>
        <w:tc>
          <w:tcPr>
            <w:tcW w:type="dxa" w:w="1152"/>
            <w:shd w:fill="2D3924"/>
            <w:vAlign w:val="top"/>
            <w:tcMar>
              <w:top w:w="70" w:type="dxa"/>
              <w:left w:w="70" w:type="dxa"/>
              <w:bottom w:w="70" w:type="dxa"/>
              <w:right w:w="70" w:type="dxa"/>
            </w:tcMar>
          </w:tcPr>
          <w:p>
            <w:pPr>
              <w:jc w:val="left"/>
            </w:pPr>
            <w:r/>
            <w:r>
              <w:rPr>
                <w:rFonts w:ascii="Arial" w:hAnsi="Arial"/>
                <w:b/>
                <w:color w:val="FFFFFF"/>
                <w:sz w:val="16"/>
              </w:rPr>
              <w:t>Version</w:t>
            </w:r>
          </w:p>
        </w:tc>
        <w:tc>
          <w:tcPr>
            <w:tcW w:type="dxa" w:w="1728"/>
            <w:shd w:fill="2D3924"/>
            <w:vAlign w:val="top"/>
            <w:tcMar>
              <w:top w:w="70" w:type="dxa"/>
              <w:left w:w="70" w:type="dxa"/>
              <w:bottom w:w="70" w:type="dxa"/>
              <w:right w:w="70" w:type="dxa"/>
            </w:tcMar>
          </w:tcPr>
          <w:p>
            <w:pPr>
              <w:jc w:val="left"/>
            </w:pPr>
            <w:r/>
            <w:r>
              <w:rPr>
                <w:rFonts w:ascii="Arial" w:hAnsi="Arial"/>
                <w:b/>
                <w:color w:val="FFFFFF"/>
                <w:sz w:val="16"/>
              </w:rPr>
              <w:t>Date</w:t>
            </w:r>
          </w:p>
        </w:tc>
        <w:tc>
          <w:tcPr>
            <w:tcW w:type="dxa" w:w="2304"/>
            <w:shd w:fill="2D3924"/>
            <w:vAlign w:val="top"/>
            <w:tcMar>
              <w:top w:w="70" w:type="dxa"/>
              <w:left w:w="70" w:type="dxa"/>
              <w:bottom w:w="70" w:type="dxa"/>
              <w:right w:w="70" w:type="dxa"/>
            </w:tcMar>
          </w:tcPr>
          <w:p>
            <w:pPr>
              <w:jc w:val="left"/>
            </w:pPr>
            <w:r/>
            <w:r>
              <w:rPr>
                <w:rFonts w:ascii="Arial" w:hAnsi="Arial"/>
                <w:b/>
                <w:color w:val="FFFFFF"/>
                <w:sz w:val="16"/>
              </w:rPr>
              <w:t>Owner</w:t>
            </w:r>
          </w:p>
        </w:tc>
        <w:tc>
          <w:tcPr>
            <w:tcW w:type="dxa" w:w="4320"/>
            <w:shd w:fill="2D3924"/>
            <w:vAlign w:val="top"/>
            <w:tcMar>
              <w:top w:w="70" w:type="dxa"/>
              <w:left w:w="70" w:type="dxa"/>
              <w:bottom w:w="70" w:type="dxa"/>
              <w:right w:w="70" w:type="dxa"/>
            </w:tcMar>
          </w:tcPr>
          <w:p>
            <w:pPr>
              <w:jc w:val="left"/>
            </w:pPr>
            <w:r/>
            <w:r>
              <w:rPr>
                <w:rFonts w:ascii="Arial" w:hAnsi="Arial"/>
                <w:b/>
                <w:color w:val="FFFFFF"/>
                <w:sz w:val="16"/>
              </w:rPr>
              <w:t>Change</w:t>
            </w:r>
          </w:p>
        </w:tc>
      </w:tr>
      <w:tr>
        <w:tc>
          <w:tcPr>
            <w:tcW w:type="dxa" w:w="1152"/>
            <w:shd w:fill="F0EEE9"/>
            <w:vAlign w:val="top"/>
            <w:tcMar>
              <w:top w:w="70" w:type="dxa"/>
              <w:left w:w="70" w:type="dxa"/>
              <w:bottom w:w="70" w:type="dxa"/>
              <w:right w:w="70" w:type="dxa"/>
            </w:tcMar>
          </w:tcPr>
          <w:p>
            <w:pPr>
              <w:jc w:val="left"/>
            </w:pPr>
            <w:r/>
            <w:r>
              <w:rPr>
                <w:rFonts w:ascii="Arial" w:hAnsi="Arial"/>
                <w:b w:val="0"/>
                <w:color w:val="1B1C19"/>
                <w:sz w:val="16"/>
              </w:rPr>
              <w:t>1.0</w:t>
            </w:r>
          </w:p>
        </w:tc>
        <w:tc>
          <w:tcPr>
            <w:tcW w:type="dxa" w:w="1728"/>
            <w:shd w:fill="F0EEE9"/>
            <w:vAlign w:val="top"/>
            <w:tcMar>
              <w:top w:w="70" w:type="dxa"/>
              <w:left w:w="70" w:type="dxa"/>
              <w:bottom w:w="70" w:type="dxa"/>
              <w:right w:w="70" w:type="dxa"/>
            </w:tcMar>
          </w:tcPr>
          <w:p>
            <w:pPr>
              <w:jc w:val="left"/>
            </w:pPr>
            <w:r/>
            <w:r>
              <w:rPr>
                <w:rFonts w:ascii="Arial" w:hAnsi="Arial"/>
                <w:b w:val="0"/>
                <w:color w:val="1B1C19"/>
                <w:sz w:val="16"/>
              </w:rPr>
              <w:t>2026-06-23</w:t>
            </w:r>
          </w:p>
        </w:tc>
        <w:tc>
          <w:tcPr>
            <w:tcW w:type="dxa" w:w="2304"/>
            <w:shd w:fill="F0EEE9"/>
            <w:vAlign w:val="top"/>
            <w:tcMar>
              <w:top w:w="70" w:type="dxa"/>
              <w:left w:w="70" w:type="dxa"/>
              <w:bottom w:w="70" w:type="dxa"/>
              <w:right w:w="70" w:type="dxa"/>
            </w:tcMar>
          </w:tcPr>
          <w:p>
            <w:pPr>
              <w:jc w:val="left"/>
            </w:pPr>
            <w:r/>
            <w:r>
              <w:rPr>
                <w:rFonts w:ascii="Arial" w:hAnsi="Arial"/>
                <w:b w:val="0"/>
                <w:color w:val="1B1C19"/>
                <w:sz w:val="16"/>
              </w:rPr>
              <w:t>LPM / Lapemo</w:t>
            </w:r>
          </w:p>
        </w:tc>
        <w:tc>
          <w:tcPr>
            <w:tcW w:type="dxa" w:w="4320"/>
            <w:shd w:fill="F0EEE9"/>
            <w:vAlign w:val="top"/>
            <w:tcMar>
              <w:top w:w="70" w:type="dxa"/>
              <w:left w:w="70" w:type="dxa"/>
              <w:bottom w:w="70" w:type="dxa"/>
              <w:right w:w="70" w:type="dxa"/>
            </w:tcMar>
          </w:tcPr>
          <w:p>
            <w:pPr>
              <w:jc w:val="left"/>
            </w:pPr>
            <w:r/>
            <w:r>
              <w:rPr>
                <w:rFonts w:ascii="Arial" w:hAnsi="Arial"/>
                <w:b w:val="0"/>
                <w:color w:val="1B1C19"/>
                <w:sz w:val="16"/>
              </w:rPr>
              <w:t>Initial reusable Decision Rights Matrix knowledge object</w:t>
            </w:r>
          </w:p>
        </w:tc>
      </w:tr>
    </w:tbl>
    <w:p>
      <w:pPr>
        <w:spacing w:after="80" w:line="252" w:lineRule="auto"/>
      </w:pPr>
    </w:p>
    <w:p>
      <w:pPr>
        <w:spacing w:after="80" w:line="252" w:lineRule="auto"/>
      </w:pPr>
      <w:r>
        <w:rPr>
          <w:rFonts w:ascii="Arial" w:hAnsi="Arial"/>
          <w:b/>
          <w:color w:val="2D3924"/>
          <w:sz w:val="22"/>
        </w:rPr>
        <w:t>Recommended next artifacts</w:t>
      </w:r>
    </w:p>
    <w:p>
      <w:pPr>
        <w:spacing w:after="80" w:line="252" w:lineRule="auto"/>
        <w:ind w:left="259" w:hanging="173"/>
      </w:pPr>
      <w:r>
        <w:rPr>
          <w:rFonts w:ascii="Arial" w:hAnsi="Arial"/>
          <w:color w:val="1B1C19"/>
          <w:sz w:val="18"/>
        </w:rPr>
        <w:t>• AI Use Case Intake Map</w:t>
      </w:r>
    </w:p>
    <w:p>
      <w:pPr>
        <w:spacing w:after="80" w:line="252" w:lineRule="auto"/>
        <w:ind w:left="259" w:hanging="173"/>
      </w:pPr>
      <w:r>
        <w:rPr>
          <w:rFonts w:ascii="Arial" w:hAnsi="Arial"/>
          <w:color w:val="1B1C19"/>
          <w:sz w:val="18"/>
        </w:rPr>
        <w:t>• Operating Model Dependency Map</w:t>
      </w:r>
    </w:p>
    <w:p>
      <w:pPr>
        <w:spacing w:after="80" w:line="252" w:lineRule="auto"/>
        <w:ind w:left="259" w:hanging="173"/>
      </w:pPr>
      <w:r>
        <w:rPr>
          <w:rFonts w:ascii="Arial" w:hAnsi="Arial"/>
          <w:color w:val="1B1C19"/>
          <w:sz w:val="18"/>
        </w:rPr>
        <w:t>• Governance Escalation Path</w:t>
      </w:r>
    </w:p>
    <w:p>
      <w:pPr>
        <w:spacing w:after="80" w:line="252" w:lineRule="auto"/>
        <w:ind w:left="259" w:hanging="173"/>
      </w:pPr>
      <w:r>
        <w:rPr>
          <w:rFonts w:ascii="Arial" w:hAnsi="Arial"/>
          <w:color w:val="1B1C19"/>
          <w:sz w:val="18"/>
        </w:rPr>
        <w:t>• System of Record Control Map</w:t>
      </w:r>
    </w:p>
    <w:p>
      <w:pPr>
        <w:spacing w:after="80" w:line="252" w:lineRule="auto"/>
        <w:ind w:left="259" w:hanging="173"/>
      </w:pPr>
      <w:r>
        <w:rPr>
          <w:rFonts w:ascii="Arial" w:hAnsi="Arial"/>
          <w:color w:val="1B1C19"/>
          <w:sz w:val="18"/>
        </w:rPr>
        <w:t>• Role and Accountability Ledger</w:t>
      </w:r>
    </w:p>
    <w:tbl>
      <w:tblPr>
        <w:tblW w:type="pct" w:w="5000"/>
        <w:jc w:val="center"/>
        <w:tblLook w:firstColumn="1" w:firstRow="1" w:lastColumn="0" w:lastRow="0" w:noHBand="0" w:noVBand="1" w:val="04A0"/>
      </w:tblPr>
      <w:tblGrid>
        <w:gridCol w:w="10570"/>
      </w:tblGrid>
      <w:tr>
        <w:tc>
          <w:tcPr>
            <w:tcW w:type="dxa" w:w="10570"/>
            <w:shd w:fill="D9E8C7"/>
            <w:tcMar>
              <w:top w:w="70" w:type="dxa"/>
              <w:left w:w="70" w:type="dxa"/>
              <w:bottom w:w="70" w:type="dxa"/>
              <w:right w:w="70" w:type="dxa"/>
            </w:tcMar>
          </w:tcPr>
          <w:p>
            <w:pPr>
              <w:spacing w:after="0"/>
            </w:pPr>
            <w:r>
              <w:rPr>
                <w:rFonts w:ascii="Arial" w:hAnsi="Arial"/>
                <w:color w:val="1B1C19"/>
                <w:sz w:val="18"/>
              </w:rPr>
              <w:t>Publishing recommendation: host this as a library object on the LPM website with four download options: PDF, DOCX, Markdown, and JSON. In Lapemo, treat the JSON as the source object and render all human-facing formats from that source.</w:t>
            </w:r>
          </w:p>
        </w:tc>
      </w:tr>
    </w:tbl>
    <w:p>
      <w:pPr>
        <w:spacing w:after="80" w:line="252" w:lineRule="auto"/>
      </w:pPr>
    </w:p>
    <w:sectPr w:rsidR="00FC693F" w:rsidRPr="0006063C" w:rsidSect="00034616">
      <w:headerReference w:type="default" r:id="rId9"/>
      <w:footerReference w:type="default" r:id="rId10"/>
      <w:pgSz w:w="12240" w:h="15840"/>
      <w:pgMar w:top="792" w:right="835" w:bottom="792"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E605A"/>
        <w:sz w:val="16"/>
      </w:rPr>
      <w:t>Large People Model / Lapemo | Reusable operating artifact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Arial" w:hAnsi="Arial"/>
        <w:color w:val="5E605A"/>
        <w:sz w:val="16"/>
      </w:rPr>
      <w:t>LPM Knowledge Object | Decision Rights Matrix | v1.0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color w:val="1B1C19"/>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2D3924"/>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2D3924"/>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2D3924"/>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LPM Reusable Decision Rights Matrix</dc:title>
  <dc:subject>Decision Architecture knowledge object</dc:subject>
  <dc:creator>LPM / Lapemo</dc:creator>
  <cp:keywords>LPM, Lapemo, decision rights, decision architecture, AI governance, operating model</cp:keywords>
  <dc:description>Generated reusable Decision Rights Matrix knowledge object.</dc:description>
  <cp:lastModifiedBy/>
  <cp:revision>1</cp:revision>
  <dcterms:created xsi:type="dcterms:W3CDTF">2013-12-23T23:15:00Z</dcterms:created>
  <dcterms:modified xsi:type="dcterms:W3CDTF">2013-12-23T23:15:00Z</dcterms:modified>
  <cp:category/>
</cp:coreProperties>
</file>